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A" w:rsidRPr="00744288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744288">
        <w:rPr>
          <w:color w:val="000000"/>
          <w:sz w:val="24"/>
          <w:szCs w:val="24"/>
        </w:rPr>
        <w:t>РОССИЙСКАЯ ФЕДЕРАЦИЯ</w:t>
      </w:r>
    </w:p>
    <w:p w:rsidR="0042578A" w:rsidRPr="00744288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744288">
        <w:rPr>
          <w:color w:val="000000"/>
          <w:sz w:val="24"/>
          <w:szCs w:val="24"/>
        </w:rPr>
        <w:t>ИРКУТСКАЯ ОБЛАСТЬ</w:t>
      </w:r>
    </w:p>
    <w:p w:rsidR="0042578A" w:rsidRPr="00744288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744288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744288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744288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744288">
        <w:rPr>
          <w:color w:val="000000"/>
          <w:sz w:val="24"/>
          <w:szCs w:val="24"/>
        </w:rPr>
        <w:t xml:space="preserve">                                   </w:t>
      </w:r>
    </w:p>
    <w:p w:rsidR="0042578A" w:rsidRPr="00744288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9A48DD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9A48DD">
        <w:rPr>
          <w:b/>
          <w:color w:val="000000"/>
          <w:sz w:val="24"/>
          <w:szCs w:val="24"/>
        </w:rPr>
        <w:t>Р</w:t>
      </w:r>
      <w:proofErr w:type="gramEnd"/>
      <w:r w:rsidRPr="009A48DD">
        <w:rPr>
          <w:b/>
          <w:color w:val="000000"/>
          <w:sz w:val="24"/>
          <w:szCs w:val="24"/>
        </w:rPr>
        <w:t xml:space="preserve"> Е Ш Е Н И Е</w:t>
      </w:r>
    </w:p>
    <w:p w:rsidR="0042578A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9A48DD" w:rsidRPr="00744288" w:rsidRDefault="009A48DD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744288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744288">
        <w:rPr>
          <w:color w:val="000000"/>
          <w:sz w:val="24"/>
          <w:szCs w:val="24"/>
        </w:rPr>
        <w:t>от «</w:t>
      </w:r>
      <w:r w:rsidR="00960670">
        <w:rPr>
          <w:color w:val="000000"/>
          <w:sz w:val="24"/>
          <w:szCs w:val="24"/>
        </w:rPr>
        <w:t>25</w:t>
      </w:r>
      <w:r w:rsidRPr="00744288">
        <w:rPr>
          <w:color w:val="000000"/>
          <w:sz w:val="24"/>
          <w:szCs w:val="24"/>
        </w:rPr>
        <w:t xml:space="preserve">» </w:t>
      </w:r>
      <w:r w:rsidR="00960670">
        <w:rPr>
          <w:color w:val="000000"/>
          <w:sz w:val="24"/>
          <w:szCs w:val="24"/>
        </w:rPr>
        <w:t>сентября</w:t>
      </w:r>
      <w:r w:rsidRPr="00744288">
        <w:rPr>
          <w:color w:val="000000"/>
          <w:sz w:val="24"/>
          <w:szCs w:val="24"/>
        </w:rPr>
        <w:t xml:space="preserve"> 201</w:t>
      </w:r>
      <w:r w:rsidR="00F05BAB" w:rsidRPr="00744288">
        <w:rPr>
          <w:color w:val="000000"/>
          <w:sz w:val="24"/>
          <w:szCs w:val="24"/>
        </w:rPr>
        <w:t>4</w:t>
      </w:r>
      <w:r w:rsidR="00134368" w:rsidRPr="00744288">
        <w:rPr>
          <w:color w:val="000000"/>
          <w:sz w:val="24"/>
          <w:szCs w:val="24"/>
        </w:rPr>
        <w:t xml:space="preserve"> </w:t>
      </w:r>
      <w:r w:rsidRPr="00744288">
        <w:rPr>
          <w:color w:val="000000"/>
          <w:sz w:val="24"/>
          <w:szCs w:val="24"/>
        </w:rPr>
        <w:t xml:space="preserve">г. № </w:t>
      </w:r>
      <w:r w:rsidR="00960670">
        <w:rPr>
          <w:color w:val="000000"/>
          <w:sz w:val="24"/>
          <w:szCs w:val="24"/>
        </w:rPr>
        <w:t>497</w:t>
      </w:r>
    </w:p>
    <w:p w:rsidR="0042578A" w:rsidRPr="00744288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744288">
        <w:rPr>
          <w:color w:val="000000"/>
          <w:sz w:val="24"/>
          <w:szCs w:val="24"/>
        </w:rPr>
        <w:t xml:space="preserve">г. Железногорск </w:t>
      </w:r>
      <w:r w:rsidR="003F6D49" w:rsidRPr="00744288">
        <w:rPr>
          <w:color w:val="000000"/>
          <w:sz w:val="24"/>
          <w:szCs w:val="24"/>
        </w:rPr>
        <w:t>–</w:t>
      </w:r>
      <w:r w:rsidRPr="00744288">
        <w:rPr>
          <w:color w:val="000000"/>
          <w:sz w:val="24"/>
          <w:szCs w:val="24"/>
        </w:rPr>
        <w:t xml:space="preserve"> Илимский</w:t>
      </w:r>
    </w:p>
    <w:p w:rsidR="003F6D49" w:rsidRPr="00744288" w:rsidRDefault="003F6D49" w:rsidP="0042578A">
      <w:pPr>
        <w:ind w:right="98"/>
        <w:jc w:val="both"/>
        <w:rPr>
          <w:color w:val="000000"/>
          <w:sz w:val="24"/>
          <w:szCs w:val="24"/>
        </w:rPr>
      </w:pPr>
    </w:p>
    <w:p w:rsidR="003F6D49" w:rsidRPr="00744288" w:rsidRDefault="003F6D49" w:rsidP="0042578A">
      <w:pPr>
        <w:ind w:right="98"/>
        <w:jc w:val="both"/>
        <w:rPr>
          <w:color w:val="000000"/>
          <w:sz w:val="24"/>
          <w:szCs w:val="24"/>
        </w:rPr>
      </w:pPr>
    </w:p>
    <w:p w:rsidR="009A48DD" w:rsidRPr="009A48DD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  <w:r w:rsidRPr="009A48DD">
        <w:rPr>
          <w:b/>
          <w:color w:val="000000"/>
          <w:sz w:val="24"/>
          <w:szCs w:val="24"/>
        </w:rPr>
        <w:t>«О</w:t>
      </w:r>
      <w:r w:rsidR="00E70F42" w:rsidRPr="009A48DD">
        <w:rPr>
          <w:b/>
          <w:color w:val="000000"/>
          <w:sz w:val="24"/>
          <w:szCs w:val="24"/>
        </w:rPr>
        <w:t xml:space="preserve"> </w:t>
      </w:r>
      <w:r w:rsidR="00F05BAB" w:rsidRPr="009A48DD">
        <w:rPr>
          <w:b/>
          <w:color w:val="000000"/>
          <w:sz w:val="24"/>
          <w:szCs w:val="24"/>
        </w:rPr>
        <w:t>готовности</w:t>
      </w:r>
      <w:r w:rsidR="00E70F42" w:rsidRPr="009A48DD">
        <w:rPr>
          <w:b/>
          <w:color w:val="000000"/>
          <w:sz w:val="24"/>
          <w:szCs w:val="24"/>
        </w:rPr>
        <w:t xml:space="preserve"> к </w:t>
      </w:r>
      <w:proofErr w:type="gramStart"/>
      <w:r w:rsidR="00E70F42" w:rsidRPr="009A48DD">
        <w:rPr>
          <w:b/>
          <w:color w:val="000000"/>
          <w:sz w:val="24"/>
          <w:szCs w:val="24"/>
        </w:rPr>
        <w:t>зимнему</w:t>
      </w:r>
      <w:proofErr w:type="gramEnd"/>
      <w:r w:rsidRPr="009A48DD">
        <w:rPr>
          <w:b/>
          <w:color w:val="000000"/>
          <w:sz w:val="24"/>
          <w:szCs w:val="24"/>
        </w:rPr>
        <w:t xml:space="preserve"> отопительно</w:t>
      </w:r>
      <w:r w:rsidR="00E70F42" w:rsidRPr="009A48DD">
        <w:rPr>
          <w:b/>
          <w:color w:val="000000"/>
          <w:sz w:val="24"/>
          <w:szCs w:val="24"/>
        </w:rPr>
        <w:t>му</w:t>
      </w:r>
      <w:r w:rsidRPr="009A48DD">
        <w:rPr>
          <w:b/>
          <w:color w:val="000000"/>
          <w:sz w:val="24"/>
          <w:szCs w:val="24"/>
        </w:rPr>
        <w:t xml:space="preserve"> </w:t>
      </w:r>
    </w:p>
    <w:p w:rsidR="009A48DD" w:rsidRPr="009A48DD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  <w:r w:rsidRPr="009A48DD">
        <w:rPr>
          <w:b/>
          <w:color w:val="000000"/>
          <w:sz w:val="24"/>
          <w:szCs w:val="24"/>
        </w:rPr>
        <w:t>сезон</w:t>
      </w:r>
      <w:r w:rsidR="00E70F42" w:rsidRPr="009A48DD">
        <w:rPr>
          <w:b/>
          <w:color w:val="000000"/>
          <w:sz w:val="24"/>
          <w:szCs w:val="24"/>
        </w:rPr>
        <w:t>у</w:t>
      </w:r>
      <w:r w:rsidRPr="009A48DD">
        <w:rPr>
          <w:b/>
          <w:color w:val="000000"/>
          <w:sz w:val="24"/>
          <w:szCs w:val="24"/>
        </w:rPr>
        <w:t xml:space="preserve"> 201</w:t>
      </w:r>
      <w:r w:rsidR="00F05BAB" w:rsidRPr="009A48DD">
        <w:rPr>
          <w:b/>
          <w:color w:val="000000"/>
          <w:sz w:val="24"/>
          <w:szCs w:val="24"/>
        </w:rPr>
        <w:t>4</w:t>
      </w:r>
      <w:r w:rsidRPr="009A48DD">
        <w:rPr>
          <w:b/>
          <w:color w:val="000000"/>
          <w:sz w:val="24"/>
          <w:szCs w:val="24"/>
        </w:rPr>
        <w:t xml:space="preserve"> – 201</w:t>
      </w:r>
      <w:r w:rsidR="00F05BAB" w:rsidRPr="009A48DD">
        <w:rPr>
          <w:b/>
          <w:color w:val="000000"/>
          <w:sz w:val="24"/>
          <w:szCs w:val="24"/>
        </w:rPr>
        <w:t>5</w:t>
      </w:r>
      <w:r w:rsidRPr="009A48DD">
        <w:rPr>
          <w:b/>
          <w:color w:val="000000"/>
          <w:sz w:val="24"/>
          <w:szCs w:val="24"/>
        </w:rPr>
        <w:t xml:space="preserve"> гг.</w:t>
      </w:r>
      <w:r w:rsidR="00F05BAB" w:rsidRPr="009A48DD">
        <w:rPr>
          <w:b/>
          <w:color w:val="000000"/>
          <w:sz w:val="24"/>
          <w:szCs w:val="24"/>
        </w:rPr>
        <w:t xml:space="preserve"> </w:t>
      </w:r>
      <w:proofErr w:type="spellStart"/>
      <w:r w:rsidR="00F05BAB" w:rsidRPr="009A48DD">
        <w:rPr>
          <w:b/>
          <w:color w:val="000000"/>
          <w:sz w:val="24"/>
          <w:szCs w:val="24"/>
        </w:rPr>
        <w:t>Нижнеилимского</w:t>
      </w:r>
      <w:proofErr w:type="spellEnd"/>
      <w:r w:rsidR="00F05BAB" w:rsidRPr="009A48DD">
        <w:rPr>
          <w:b/>
          <w:color w:val="000000"/>
          <w:sz w:val="24"/>
          <w:szCs w:val="24"/>
        </w:rPr>
        <w:t xml:space="preserve"> </w:t>
      </w:r>
    </w:p>
    <w:p w:rsidR="003F6D49" w:rsidRPr="009A48DD" w:rsidRDefault="00F05BAB" w:rsidP="0042578A">
      <w:pPr>
        <w:ind w:right="98"/>
        <w:jc w:val="both"/>
        <w:rPr>
          <w:b/>
          <w:color w:val="000000"/>
          <w:sz w:val="24"/>
          <w:szCs w:val="24"/>
        </w:rPr>
      </w:pPr>
      <w:r w:rsidRPr="009A48DD">
        <w:rPr>
          <w:b/>
          <w:color w:val="000000"/>
          <w:sz w:val="24"/>
          <w:szCs w:val="24"/>
        </w:rPr>
        <w:t>муниципального района</w:t>
      </w:r>
      <w:r w:rsidR="003F6D49" w:rsidRPr="009A48DD">
        <w:rPr>
          <w:b/>
          <w:color w:val="000000"/>
          <w:sz w:val="24"/>
          <w:szCs w:val="24"/>
        </w:rPr>
        <w:t>»</w:t>
      </w:r>
    </w:p>
    <w:p w:rsidR="003F6D49" w:rsidRPr="00744288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744288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744288" w:rsidRDefault="003F6D49" w:rsidP="00F24A3B">
      <w:pPr>
        <w:ind w:right="98" w:firstLine="567"/>
        <w:jc w:val="both"/>
        <w:rPr>
          <w:color w:val="000000"/>
          <w:sz w:val="24"/>
          <w:szCs w:val="24"/>
        </w:rPr>
      </w:pPr>
      <w:r w:rsidRPr="00744288">
        <w:rPr>
          <w:color w:val="000000"/>
          <w:sz w:val="24"/>
          <w:szCs w:val="24"/>
        </w:rPr>
        <w:t>Заслушав информацию начальника отдела жилищно-коммунального хозяйства а</w:t>
      </w:r>
      <w:r w:rsidRPr="00744288">
        <w:rPr>
          <w:color w:val="000000"/>
          <w:sz w:val="24"/>
          <w:szCs w:val="24"/>
        </w:rPr>
        <w:t>д</w:t>
      </w:r>
      <w:r w:rsidRPr="00744288">
        <w:rPr>
          <w:color w:val="000000"/>
          <w:sz w:val="24"/>
          <w:szCs w:val="24"/>
        </w:rPr>
        <w:t>министрации Нижнеилимского муниципального района Савицкой Л.</w:t>
      </w:r>
      <w:r w:rsidR="00134368" w:rsidRPr="00744288">
        <w:rPr>
          <w:color w:val="000000"/>
          <w:sz w:val="24"/>
          <w:szCs w:val="24"/>
        </w:rPr>
        <w:t xml:space="preserve"> </w:t>
      </w:r>
      <w:r w:rsidRPr="00744288">
        <w:rPr>
          <w:color w:val="000000"/>
          <w:sz w:val="24"/>
          <w:szCs w:val="24"/>
        </w:rPr>
        <w:t xml:space="preserve">В. </w:t>
      </w:r>
      <w:r w:rsidR="00E70F42" w:rsidRPr="00744288">
        <w:rPr>
          <w:color w:val="000000"/>
          <w:sz w:val="24"/>
          <w:szCs w:val="24"/>
        </w:rPr>
        <w:t xml:space="preserve">«О </w:t>
      </w:r>
      <w:r w:rsidR="00F05BAB" w:rsidRPr="00744288">
        <w:rPr>
          <w:color w:val="000000"/>
          <w:sz w:val="24"/>
          <w:szCs w:val="24"/>
        </w:rPr>
        <w:t>готовности</w:t>
      </w:r>
      <w:r w:rsidR="00E70F42" w:rsidRPr="00744288">
        <w:rPr>
          <w:color w:val="000000"/>
          <w:sz w:val="24"/>
          <w:szCs w:val="24"/>
        </w:rPr>
        <w:t xml:space="preserve"> к зимнему отопительному сезону 201</w:t>
      </w:r>
      <w:r w:rsidR="00F05BAB" w:rsidRPr="00744288">
        <w:rPr>
          <w:color w:val="000000"/>
          <w:sz w:val="24"/>
          <w:szCs w:val="24"/>
        </w:rPr>
        <w:t>4</w:t>
      </w:r>
      <w:r w:rsidR="00E70F42" w:rsidRPr="00744288">
        <w:rPr>
          <w:color w:val="000000"/>
          <w:sz w:val="24"/>
          <w:szCs w:val="24"/>
        </w:rPr>
        <w:t xml:space="preserve"> – 201</w:t>
      </w:r>
      <w:r w:rsidR="00FE1C5B">
        <w:rPr>
          <w:color w:val="000000"/>
          <w:sz w:val="24"/>
          <w:szCs w:val="24"/>
        </w:rPr>
        <w:t>5</w:t>
      </w:r>
      <w:r w:rsidR="00E70F42" w:rsidRPr="00744288">
        <w:rPr>
          <w:color w:val="000000"/>
          <w:sz w:val="24"/>
          <w:szCs w:val="24"/>
        </w:rPr>
        <w:t xml:space="preserve"> гг.</w:t>
      </w:r>
      <w:r w:rsidR="00F05BAB" w:rsidRPr="00744288">
        <w:rPr>
          <w:color w:val="000000"/>
          <w:sz w:val="24"/>
          <w:szCs w:val="24"/>
        </w:rPr>
        <w:t xml:space="preserve"> </w:t>
      </w:r>
      <w:proofErr w:type="spellStart"/>
      <w:r w:rsidR="00F05BAB" w:rsidRPr="00744288">
        <w:rPr>
          <w:color w:val="000000"/>
          <w:sz w:val="24"/>
          <w:szCs w:val="24"/>
        </w:rPr>
        <w:t>Нижнеилимского</w:t>
      </w:r>
      <w:proofErr w:type="spellEnd"/>
      <w:r w:rsidR="00F05BAB" w:rsidRPr="00744288">
        <w:rPr>
          <w:color w:val="000000"/>
          <w:sz w:val="24"/>
          <w:szCs w:val="24"/>
        </w:rPr>
        <w:t xml:space="preserve"> муниципального ра</w:t>
      </w:r>
      <w:r w:rsidR="00F05BAB" w:rsidRPr="00744288">
        <w:rPr>
          <w:color w:val="000000"/>
          <w:sz w:val="24"/>
          <w:szCs w:val="24"/>
        </w:rPr>
        <w:t>й</w:t>
      </w:r>
      <w:r w:rsidR="00F05BAB" w:rsidRPr="00744288">
        <w:rPr>
          <w:color w:val="000000"/>
          <w:sz w:val="24"/>
          <w:szCs w:val="24"/>
        </w:rPr>
        <w:t>она</w:t>
      </w:r>
      <w:r w:rsidR="00E70F42" w:rsidRPr="00744288">
        <w:rPr>
          <w:color w:val="000000"/>
          <w:sz w:val="24"/>
          <w:szCs w:val="24"/>
        </w:rPr>
        <w:t>»</w:t>
      </w:r>
      <w:r w:rsidRPr="00744288">
        <w:rPr>
          <w:color w:val="000000"/>
          <w:sz w:val="24"/>
          <w:szCs w:val="24"/>
        </w:rPr>
        <w:t>, руководствуясь частью 1 статьи 48 Устава муниципального</w:t>
      </w:r>
      <w:r w:rsidR="006347DC" w:rsidRPr="00744288">
        <w:rPr>
          <w:color w:val="000000"/>
          <w:sz w:val="24"/>
          <w:szCs w:val="24"/>
        </w:rPr>
        <w:t xml:space="preserve"> образования «</w:t>
      </w:r>
      <w:proofErr w:type="spellStart"/>
      <w:r w:rsidR="006347DC" w:rsidRPr="00744288">
        <w:rPr>
          <w:color w:val="000000"/>
          <w:sz w:val="24"/>
          <w:szCs w:val="24"/>
        </w:rPr>
        <w:t>Нижн</w:t>
      </w:r>
      <w:r w:rsidR="006347DC" w:rsidRPr="00744288">
        <w:rPr>
          <w:color w:val="000000"/>
          <w:sz w:val="24"/>
          <w:szCs w:val="24"/>
        </w:rPr>
        <w:t>е</w:t>
      </w:r>
      <w:r w:rsidR="006347DC" w:rsidRPr="00744288">
        <w:rPr>
          <w:color w:val="000000"/>
          <w:sz w:val="24"/>
          <w:szCs w:val="24"/>
        </w:rPr>
        <w:t>илимский</w:t>
      </w:r>
      <w:proofErr w:type="spellEnd"/>
      <w:r w:rsidR="006347DC" w:rsidRPr="00744288">
        <w:rPr>
          <w:color w:val="000000"/>
          <w:sz w:val="24"/>
          <w:szCs w:val="24"/>
        </w:rPr>
        <w:t xml:space="preserve"> район», Дума Нижнеилимского муниципального района</w:t>
      </w:r>
    </w:p>
    <w:p w:rsidR="00F24A3B" w:rsidRPr="00744288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744288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744288">
        <w:rPr>
          <w:b/>
          <w:color w:val="000000"/>
          <w:sz w:val="24"/>
          <w:szCs w:val="24"/>
        </w:rPr>
        <w:t>РЕШИЛА:</w:t>
      </w:r>
    </w:p>
    <w:p w:rsidR="00F24A3B" w:rsidRPr="00744288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Default="00F24A3B" w:rsidP="00F24A3B">
      <w:pPr>
        <w:ind w:right="98" w:firstLine="567"/>
        <w:rPr>
          <w:color w:val="000000"/>
          <w:sz w:val="24"/>
          <w:szCs w:val="24"/>
        </w:rPr>
      </w:pPr>
      <w:r w:rsidRPr="00744288">
        <w:rPr>
          <w:color w:val="000000"/>
          <w:sz w:val="24"/>
          <w:szCs w:val="24"/>
        </w:rPr>
        <w:t xml:space="preserve">1. Принять информацию </w:t>
      </w:r>
      <w:r w:rsidR="008F0D3E" w:rsidRPr="00744288">
        <w:rPr>
          <w:color w:val="000000"/>
          <w:sz w:val="24"/>
          <w:szCs w:val="24"/>
        </w:rPr>
        <w:t xml:space="preserve">начальника </w:t>
      </w:r>
      <w:r w:rsidRPr="00744288">
        <w:rPr>
          <w:color w:val="000000"/>
          <w:sz w:val="24"/>
          <w:szCs w:val="24"/>
        </w:rPr>
        <w:t xml:space="preserve">отдела жилищно-коммунального хозяйства администрации Нижнеилимского муниципального района </w:t>
      </w:r>
      <w:r w:rsidR="008F0D3E" w:rsidRPr="00744288">
        <w:rPr>
          <w:color w:val="000000"/>
          <w:sz w:val="24"/>
          <w:szCs w:val="24"/>
        </w:rPr>
        <w:t xml:space="preserve"> Савицкой </w:t>
      </w:r>
      <w:r w:rsidR="00275727" w:rsidRPr="00744288">
        <w:rPr>
          <w:color w:val="000000"/>
          <w:sz w:val="24"/>
          <w:szCs w:val="24"/>
        </w:rPr>
        <w:t xml:space="preserve">Л. В. </w:t>
      </w:r>
      <w:r w:rsidRPr="00744288">
        <w:rPr>
          <w:color w:val="000000"/>
          <w:sz w:val="24"/>
          <w:szCs w:val="24"/>
        </w:rPr>
        <w:t>«</w:t>
      </w:r>
      <w:r w:rsidR="00F05BAB" w:rsidRPr="00744288">
        <w:rPr>
          <w:color w:val="000000"/>
          <w:sz w:val="24"/>
          <w:szCs w:val="24"/>
        </w:rPr>
        <w:t>О готовности к зимнему отопительному сезону 2014 – 201</w:t>
      </w:r>
      <w:r w:rsidR="000A0E30" w:rsidRPr="00744288">
        <w:rPr>
          <w:color w:val="000000"/>
          <w:sz w:val="24"/>
          <w:szCs w:val="24"/>
        </w:rPr>
        <w:t>5</w:t>
      </w:r>
      <w:r w:rsidR="00F05BAB" w:rsidRPr="00744288">
        <w:rPr>
          <w:color w:val="000000"/>
          <w:sz w:val="24"/>
          <w:szCs w:val="24"/>
        </w:rPr>
        <w:t xml:space="preserve"> гг. </w:t>
      </w:r>
      <w:proofErr w:type="spellStart"/>
      <w:r w:rsidR="00F05BAB" w:rsidRPr="00744288">
        <w:rPr>
          <w:color w:val="000000"/>
          <w:sz w:val="24"/>
          <w:szCs w:val="24"/>
        </w:rPr>
        <w:t>Нижнеилимского</w:t>
      </w:r>
      <w:proofErr w:type="spellEnd"/>
      <w:r w:rsidR="00F05BAB" w:rsidRPr="00744288">
        <w:rPr>
          <w:color w:val="000000"/>
          <w:sz w:val="24"/>
          <w:szCs w:val="24"/>
        </w:rPr>
        <w:t xml:space="preserve"> муниципального ра</w:t>
      </w:r>
      <w:r w:rsidR="00F05BAB" w:rsidRPr="00744288">
        <w:rPr>
          <w:color w:val="000000"/>
          <w:sz w:val="24"/>
          <w:szCs w:val="24"/>
        </w:rPr>
        <w:t>й</w:t>
      </w:r>
      <w:r w:rsidR="00F05BAB" w:rsidRPr="00744288">
        <w:rPr>
          <w:color w:val="000000"/>
          <w:sz w:val="24"/>
          <w:szCs w:val="24"/>
        </w:rPr>
        <w:t>она</w:t>
      </w:r>
      <w:r w:rsidRPr="00744288">
        <w:rPr>
          <w:color w:val="000000"/>
          <w:sz w:val="24"/>
          <w:szCs w:val="24"/>
        </w:rPr>
        <w:t>» к сведению</w:t>
      </w:r>
      <w:r w:rsidR="00394943" w:rsidRPr="00744288">
        <w:rPr>
          <w:color w:val="000000"/>
          <w:sz w:val="24"/>
          <w:szCs w:val="24"/>
        </w:rPr>
        <w:t>.</w:t>
      </w:r>
    </w:p>
    <w:p w:rsidR="00694787" w:rsidRDefault="00694787" w:rsidP="00F24A3B">
      <w:pPr>
        <w:ind w:right="9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Создать депутатскую комиссию по проверке готовности к отопительному сезону 2014-2015 г.г. котельной № 2 микрорайона Киевский п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>овая Игирма в составе:</w:t>
      </w:r>
    </w:p>
    <w:p w:rsidR="00694787" w:rsidRDefault="00694787" w:rsidP="00F24A3B">
      <w:pPr>
        <w:ind w:right="9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комиссии:</w:t>
      </w:r>
    </w:p>
    <w:p w:rsidR="00596409" w:rsidRDefault="00694787" w:rsidP="00F24A3B">
      <w:pPr>
        <w:ind w:right="9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Скороходов А. И. – депутат Думы, председатель постоянной депутатской коми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сии Думы </w:t>
      </w:r>
      <w:proofErr w:type="spellStart"/>
      <w:r>
        <w:rPr>
          <w:color w:val="000000"/>
          <w:sz w:val="24"/>
          <w:szCs w:val="24"/>
        </w:rPr>
        <w:t>Нижнеилимского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по правопорядку, муниципальной собственности и жилищно-коммунальному хозяйству</w:t>
      </w:r>
    </w:p>
    <w:p w:rsidR="00596409" w:rsidRDefault="00596409" w:rsidP="00F24A3B">
      <w:pPr>
        <w:ind w:right="9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 w:rsidR="00596409" w:rsidRDefault="00596409" w:rsidP="00F24A3B">
      <w:pPr>
        <w:ind w:right="9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Букин Н. А. депутат Думы </w:t>
      </w:r>
      <w:proofErr w:type="spellStart"/>
      <w:r>
        <w:rPr>
          <w:color w:val="000000"/>
          <w:sz w:val="24"/>
          <w:szCs w:val="24"/>
        </w:rPr>
        <w:t>Нижнеилимского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района;</w:t>
      </w:r>
    </w:p>
    <w:p w:rsidR="00694787" w:rsidRDefault="00596409" w:rsidP="00F24A3B">
      <w:pPr>
        <w:ind w:right="9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Заиров</w:t>
      </w:r>
      <w:proofErr w:type="spellEnd"/>
      <w:r>
        <w:rPr>
          <w:color w:val="000000"/>
          <w:sz w:val="24"/>
          <w:szCs w:val="24"/>
        </w:rPr>
        <w:t xml:space="preserve"> И. И.</w:t>
      </w:r>
      <w:r w:rsidR="006947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депутат Думы </w:t>
      </w:r>
      <w:proofErr w:type="spellStart"/>
      <w:r>
        <w:rPr>
          <w:color w:val="000000"/>
          <w:sz w:val="24"/>
          <w:szCs w:val="24"/>
        </w:rPr>
        <w:t>Нижнеилимского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района;</w:t>
      </w:r>
    </w:p>
    <w:p w:rsidR="00596409" w:rsidRDefault="00596409" w:rsidP="00F24A3B">
      <w:pPr>
        <w:ind w:right="9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Романов С. Л. депутат Думы </w:t>
      </w:r>
      <w:proofErr w:type="spellStart"/>
      <w:r>
        <w:rPr>
          <w:color w:val="000000"/>
          <w:sz w:val="24"/>
          <w:szCs w:val="24"/>
        </w:rPr>
        <w:t>Нижнеилимского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района;</w:t>
      </w:r>
    </w:p>
    <w:p w:rsidR="00596409" w:rsidRDefault="00596409" w:rsidP="00F24A3B">
      <w:pPr>
        <w:ind w:right="9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BA09B7">
        <w:rPr>
          <w:color w:val="000000"/>
          <w:sz w:val="24"/>
          <w:szCs w:val="24"/>
        </w:rPr>
        <w:t>инспектор</w:t>
      </w:r>
      <w:r>
        <w:rPr>
          <w:color w:val="000000"/>
          <w:sz w:val="24"/>
          <w:szCs w:val="24"/>
        </w:rPr>
        <w:t xml:space="preserve"> КСП </w:t>
      </w:r>
      <w:proofErr w:type="spellStart"/>
      <w:r>
        <w:rPr>
          <w:color w:val="000000"/>
          <w:sz w:val="24"/>
          <w:szCs w:val="24"/>
        </w:rPr>
        <w:t>Нижнеилимского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(по согласованию);</w:t>
      </w:r>
    </w:p>
    <w:p w:rsidR="00596409" w:rsidRDefault="00596409" w:rsidP="00F24A3B">
      <w:pPr>
        <w:ind w:right="9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депутаты Думы </w:t>
      </w:r>
      <w:proofErr w:type="spellStart"/>
      <w:r>
        <w:rPr>
          <w:color w:val="000000"/>
          <w:sz w:val="24"/>
          <w:szCs w:val="24"/>
        </w:rPr>
        <w:t>Новоигиминского</w:t>
      </w:r>
      <w:proofErr w:type="spellEnd"/>
      <w:r>
        <w:rPr>
          <w:color w:val="000000"/>
          <w:sz w:val="24"/>
          <w:szCs w:val="24"/>
        </w:rPr>
        <w:t xml:space="preserve"> городского поселения</w:t>
      </w:r>
      <w:r w:rsidR="000441E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по согласованию);</w:t>
      </w:r>
    </w:p>
    <w:p w:rsidR="00596409" w:rsidRDefault="00596409" w:rsidP="00F24A3B">
      <w:pPr>
        <w:ind w:right="9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представители </w:t>
      </w:r>
      <w:r w:rsidR="000F4166">
        <w:rPr>
          <w:color w:val="000000"/>
          <w:sz w:val="24"/>
          <w:szCs w:val="24"/>
        </w:rPr>
        <w:t xml:space="preserve">администрация </w:t>
      </w:r>
      <w:proofErr w:type="spellStart"/>
      <w:r w:rsidR="000F4166">
        <w:rPr>
          <w:color w:val="000000"/>
          <w:sz w:val="24"/>
          <w:szCs w:val="24"/>
        </w:rPr>
        <w:t>Новоигирми</w:t>
      </w:r>
      <w:r>
        <w:rPr>
          <w:color w:val="000000"/>
          <w:sz w:val="24"/>
          <w:szCs w:val="24"/>
        </w:rPr>
        <w:t>нского</w:t>
      </w:r>
      <w:proofErr w:type="spellEnd"/>
      <w:r>
        <w:rPr>
          <w:color w:val="000000"/>
          <w:sz w:val="24"/>
          <w:szCs w:val="24"/>
        </w:rPr>
        <w:t xml:space="preserve"> городского поселения (по 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гласованию). </w:t>
      </w:r>
    </w:p>
    <w:p w:rsidR="00596409" w:rsidRPr="00744288" w:rsidRDefault="00596409" w:rsidP="00F24A3B">
      <w:pPr>
        <w:ind w:right="9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Комиссии по проверке готовности к отопительному сезону 2014-2015 г.г. котельной № 2 микрорайона Киевский п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>овая Игирма пр</w:t>
      </w:r>
      <w:r w:rsidR="00356708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ступить к работе  1 октября 2014 г.</w:t>
      </w:r>
    </w:p>
    <w:p w:rsidR="00854006" w:rsidRPr="00744288" w:rsidRDefault="00854006" w:rsidP="00F24A3B">
      <w:pPr>
        <w:ind w:right="98" w:firstLine="567"/>
        <w:rPr>
          <w:color w:val="000000"/>
          <w:sz w:val="24"/>
          <w:szCs w:val="24"/>
        </w:rPr>
      </w:pPr>
      <w:r w:rsidRPr="00744288">
        <w:rPr>
          <w:color w:val="000000"/>
          <w:sz w:val="24"/>
          <w:szCs w:val="24"/>
        </w:rPr>
        <w:t xml:space="preserve">2. </w:t>
      </w:r>
      <w:proofErr w:type="gramStart"/>
      <w:r w:rsidRPr="00744288">
        <w:rPr>
          <w:color w:val="000000"/>
          <w:sz w:val="24"/>
          <w:szCs w:val="24"/>
        </w:rPr>
        <w:t>Контроль за</w:t>
      </w:r>
      <w:proofErr w:type="gramEnd"/>
      <w:r w:rsidRPr="00744288">
        <w:rPr>
          <w:color w:val="000000"/>
          <w:sz w:val="24"/>
          <w:szCs w:val="24"/>
        </w:rPr>
        <w:t xml:space="preserve"> исполнением настоящего решения возложить на постоянную деп</w:t>
      </w:r>
      <w:r w:rsidRPr="00744288">
        <w:rPr>
          <w:color w:val="000000"/>
          <w:sz w:val="24"/>
          <w:szCs w:val="24"/>
        </w:rPr>
        <w:t>у</w:t>
      </w:r>
      <w:r w:rsidRPr="00744288">
        <w:rPr>
          <w:color w:val="000000"/>
          <w:sz w:val="24"/>
          <w:szCs w:val="24"/>
        </w:rPr>
        <w:t>татскую комиссию Думы Нижнеилимского муниципального района по правопорядку, муниципальной собственности и жилищно-коммунальному хозяйству.</w:t>
      </w:r>
    </w:p>
    <w:p w:rsidR="00394943" w:rsidRPr="00744288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394943" w:rsidRPr="00744288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9A48DD" w:rsidRDefault="00A12D9D">
      <w:pPr>
        <w:rPr>
          <w:sz w:val="24"/>
          <w:szCs w:val="24"/>
        </w:rPr>
      </w:pPr>
      <w:r w:rsidRPr="00744288">
        <w:rPr>
          <w:sz w:val="24"/>
          <w:szCs w:val="24"/>
        </w:rPr>
        <w:t>Председатель</w:t>
      </w:r>
      <w:r w:rsidR="009A48DD">
        <w:rPr>
          <w:sz w:val="24"/>
          <w:szCs w:val="24"/>
        </w:rPr>
        <w:t xml:space="preserve"> </w:t>
      </w:r>
      <w:r w:rsidRPr="00744288">
        <w:rPr>
          <w:sz w:val="24"/>
          <w:szCs w:val="24"/>
        </w:rPr>
        <w:t>Думы</w:t>
      </w:r>
    </w:p>
    <w:p w:rsidR="00FF3A7C" w:rsidRDefault="009A48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2D9D" w:rsidRPr="00744288">
        <w:rPr>
          <w:sz w:val="24"/>
          <w:szCs w:val="24"/>
        </w:rPr>
        <w:t>С.</w:t>
      </w:r>
      <w:r w:rsidR="00134368" w:rsidRPr="00744288">
        <w:rPr>
          <w:sz w:val="24"/>
          <w:szCs w:val="24"/>
        </w:rPr>
        <w:t xml:space="preserve"> </w:t>
      </w:r>
      <w:r w:rsidR="00A12D9D" w:rsidRPr="00744288">
        <w:rPr>
          <w:sz w:val="24"/>
          <w:szCs w:val="24"/>
        </w:rPr>
        <w:t>В.</w:t>
      </w:r>
      <w:r w:rsidR="00134368" w:rsidRPr="00744288">
        <w:rPr>
          <w:sz w:val="24"/>
          <w:szCs w:val="24"/>
        </w:rPr>
        <w:t xml:space="preserve"> </w:t>
      </w:r>
      <w:proofErr w:type="spellStart"/>
      <w:r w:rsidR="00A12D9D" w:rsidRPr="00744288">
        <w:rPr>
          <w:sz w:val="24"/>
          <w:szCs w:val="24"/>
        </w:rPr>
        <w:t>Жирнов</w:t>
      </w:r>
      <w:proofErr w:type="spellEnd"/>
      <w:r w:rsidR="00A12D9D" w:rsidRPr="00744288">
        <w:rPr>
          <w:sz w:val="24"/>
          <w:szCs w:val="24"/>
        </w:rPr>
        <w:t xml:space="preserve"> </w:t>
      </w:r>
    </w:p>
    <w:p w:rsidR="009A48DD" w:rsidRDefault="009A48DD">
      <w:pPr>
        <w:rPr>
          <w:sz w:val="24"/>
          <w:szCs w:val="24"/>
        </w:rPr>
      </w:pPr>
    </w:p>
    <w:p w:rsidR="009A48DD" w:rsidRDefault="009A48DD">
      <w:pPr>
        <w:rPr>
          <w:sz w:val="24"/>
          <w:szCs w:val="24"/>
        </w:rPr>
      </w:pPr>
    </w:p>
    <w:p w:rsidR="00105F7F" w:rsidRDefault="00105F7F" w:rsidP="00596409">
      <w:pPr>
        <w:rPr>
          <w:rFonts w:ascii="Times New Roman CYR" w:hAnsi="Times New Roman CYR" w:cs="Times New Roman CYR"/>
          <w:bCs/>
          <w:sz w:val="24"/>
          <w:szCs w:val="24"/>
        </w:rPr>
      </w:pPr>
    </w:p>
    <w:p w:rsidR="009A48DD" w:rsidRPr="00A00F65" w:rsidRDefault="009A48DD" w:rsidP="00105F7F">
      <w:pPr>
        <w:ind w:firstLine="6237"/>
        <w:rPr>
          <w:rFonts w:ascii="Times New Roman CYR" w:hAnsi="Times New Roman CYR" w:cs="Times New Roman CYR"/>
          <w:bCs/>
          <w:sz w:val="24"/>
          <w:szCs w:val="24"/>
        </w:rPr>
      </w:pPr>
      <w:r w:rsidRPr="00A00F65">
        <w:rPr>
          <w:rFonts w:ascii="Times New Roman CYR" w:hAnsi="Times New Roman CYR" w:cs="Times New Roman CYR"/>
          <w:bCs/>
          <w:sz w:val="24"/>
          <w:szCs w:val="24"/>
        </w:rPr>
        <w:lastRenderedPageBreak/>
        <w:t>Приложение</w:t>
      </w:r>
    </w:p>
    <w:p w:rsidR="009A48DD" w:rsidRPr="00A00F65" w:rsidRDefault="009A48DD" w:rsidP="00105F7F">
      <w:pPr>
        <w:ind w:firstLine="6237"/>
        <w:rPr>
          <w:rFonts w:ascii="Times New Roman CYR" w:hAnsi="Times New Roman CYR" w:cs="Times New Roman CYR"/>
          <w:bCs/>
          <w:sz w:val="24"/>
          <w:szCs w:val="24"/>
        </w:rPr>
      </w:pPr>
      <w:r w:rsidRPr="00A00F65">
        <w:rPr>
          <w:rFonts w:ascii="Times New Roman CYR" w:hAnsi="Times New Roman CYR" w:cs="Times New Roman CYR"/>
          <w:bCs/>
          <w:sz w:val="24"/>
          <w:szCs w:val="24"/>
        </w:rPr>
        <w:t>к Решению Думы</w:t>
      </w:r>
    </w:p>
    <w:p w:rsidR="00105F7F" w:rsidRDefault="009A48DD" w:rsidP="00105F7F">
      <w:pPr>
        <w:ind w:firstLine="6237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 w:rsidRPr="00A00F65">
        <w:rPr>
          <w:rFonts w:ascii="Times New Roman CYR" w:hAnsi="Times New Roman CYR" w:cs="Times New Roman CYR"/>
          <w:bCs/>
          <w:sz w:val="24"/>
          <w:szCs w:val="24"/>
        </w:rPr>
        <w:t>Нижнеилимского</w:t>
      </w:r>
      <w:proofErr w:type="spellEnd"/>
      <w:r w:rsidRPr="00A00F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9A48DD" w:rsidRPr="00A00F65" w:rsidRDefault="00105F7F" w:rsidP="00105F7F">
      <w:pPr>
        <w:ind w:firstLine="6237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муниципального </w:t>
      </w:r>
      <w:r w:rsidR="009A48DD" w:rsidRPr="00A00F65">
        <w:rPr>
          <w:rFonts w:ascii="Times New Roman CYR" w:hAnsi="Times New Roman CYR" w:cs="Times New Roman CYR"/>
          <w:bCs/>
          <w:sz w:val="24"/>
          <w:szCs w:val="24"/>
        </w:rPr>
        <w:t xml:space="preserve">района </w:t>
      </w:r>
    </w:p>
    <w:p w:rsidR="009A48DD" w:rsidRPr="00A00F65" w:rsidRDefault="00105F7F" w:rsidP="00105F7F">
      <w:pPr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             </w:t>
      </w:r>
      <w:r w:rsidR="009A48DD" w:rsidRPr="00A00F65">
        <w:rPr>
          <w:rFonts w:ascii="Times New Roman CYR" w:hAnsi="Times New Roman CYR" w:cs="Times New Roman CYR"/>
          <w:bCs/>
          <w:sz w:val="24"/>
          <w:szCs w:val="24"/>
        </w:rPr>
        <w:t xml:space="preserve">от </w:t>
      </w:r>
      <w:r>
        <w:rPr>
          <w:rFonts w:ascii="Times New Roman CYR" w:hAnsi="Times New Roman CYR" w:cs="Times New Roman CYR"/>
          <w:bCs/>
          <w:sz w:val="24"/>
          <w:szCs w:val="24"/>
        </w:rPr>
        <w:t>«</w:t>
      </w:r>
      <w:r w:rsidR="00960670">
        <w:rPr>
          <w:rFonts w:ascii="Times New Roman CYR" w:hAnsi="Times New Roman CYR" w:cs="Times New Roman CYR"/>
          <w:bCs/>
          <w:sz w:val="24"/>
          <w:szCs w:val="24"/>
        </w:rPr>
        <w:t>25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» </w:t>
      </w:r>
      <w:r w:rsidR="00960670">
        <w:rPr>
          <w:rFonts w:ascii="Times New Roman CYR" w:hAnsi="Times New Roman CYR" w:cs="Times New Roman CYR"/>
          <w:bCs/>
          <w:sz w:val="24"/>
          <w:szCs w:val="24"/>
        </w:rPr>
        <w:t>сентября</w:t>
      </w:r>
      <w:r w:rsidR="009A48DD" w:rsidRPr="00A00F65">
        <w:rPr>
          <w:rFonts w:ascii="Times New Roman CYR" w:hAnsi="Times New Roman CYR" w:cs="Times New Roman CYR"/>
          <w:bCs/>
          <w:sz w:val="24"/>
          <w:szCs w:val="24"/>
        </w:rPr>
        <w:t xml:space="preserve"> № </w:t>
      </w:r>
      <w:r w:rsidR="00960670">
        <w:rPr>
          <w:rFonts w:ascii="Times New Roman CYR" w:hAnsi="Times New Roman CYR" w:cs="Times New Roman CYR"/>
          <w:bCs/>
          <w:sz w:val="24"/>
          <w:szCs w:val="24"/>
        </w:rPr>
        <w:t>497</w:t>
      </w:r>
    </w:p>
    <w:p w:rsidR="009A48DD" w:rsidRDefault="009A48DD" w:rsidP="009A48DD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A48DD" w:rsidRDefault="009A48DD" w:rsidP="009A48DD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96409" w:rsidRPr="00596409" w:rsidRDefault="00596409" w:rsidP="00596409">
      <w:pPr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96409">
        <w:rPr>
          <w:rFonts w:ascii="Times New Roman CYR" w:hAnsi="Times New Roman CYR" w:cs="Times New Roman CYR"/>
          <w:b/>
          <w:bCs/>
          <w:sz w:val="24"/>
          <w:szCs w:val="24"/>
        </w:rPr>
        <w:t>ИНФОРМАЦИЯ</w:t>
      </w:r>
    </w:p>
    <w:p w:rsidR="00596409" w:rsidRPr="00596409" w:rsidRDefault="00596409" w:rsidP="00596409">
      <w:pPr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96409">
        <w:rPr>
          <w:rFonts w:ascii="Times New Roman CYR" w:hAnsi="Times New Roman CYR" w:cs="Times New Roman CYR"/>
          <w:b/>
          <w:bCs/>
          <w:sz w:val="24"/>
          <w:szCs w:val="24"/>
        </w:rPr>
        <w:t xml:space="preserve">о готовности к отопительному сезону 2014-2015 г.г. </w:t>
      </w:r>
    </w:p>
    <w:p w:rsidR="00596409" w:rsidRPr="00596409" w:rsidRDefault="00596409" w:rsidP="00596409">
      <w:pPr>
        <w:spacing w:after="24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596409">
        <w:rPr>
          <w:rFonts w:ascii="Times New Roman CYR" w:hAnsi="Times New Roman CYR" w:cs="Times New Roman CYR"/>
          <w:b/>
          <w:bCs/>
          <w:sz w:val="24"/>
          <w:szCs w:val="24"/>
        </w:rPr>
        <w:t>Нижнеилимского</w:t>
      </w:r>
      <w:proofErr w:type="spellEnd"/>
      <w:r w:rsidRPr="00596409">
        <w:rPr>
          <w:rFonts w:ascii="Times New Roman CYR" w:hAnsi="Times New Roman CYR" w:cs="Times New Roman CYR"/>
          <w:b/>
          <w:bCs/>
          <w:sz w:val="24"/>
          <w:szCs w:val="24"/>
        </w:rPr>
        <w:t xml:space="preserve"> муниципального района </w:t>
      </w:r>
    </w:p>
    <w:p w:rsidR="00596409" w:rsidRDefault="00596409" w:rsidP="0059640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отопительному сезону 2014-15 г.г. проводилась согласно распоряж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нию Правительства Иркутской области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№ 289-рп от 17.04.2014 года</w:t>
      </w:r>
      <w:r>
        <w:rPr>
          <w:rFonts w:ascii="Times New Roman" w:hAnsi="Times New Roman" w:cs="Times New Roman"/>
          <w:bCs/>
          <w:sz w:val="24"/>
          <w:szCs w:val="24"/>
        </w:rPr>
        <w:t>. На основании данн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распоряжения 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подготовл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ны следующие распорядительные документы:</w:t>
      </w:r>
    </w:p>
    <w:p w:rsidR="00596409" w:rsidRDefault="00596409" w:rsidP="0059640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постановление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№ 970 от 16.06.2014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подготовке объектов жилищно-коммунального хозяйства и социальной сферы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к устойчивой 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боте в зимний период 2014-15 г.г.». </w:t>
      </w:r>
      <w:r>
        <w:rPr>
          <w:rFonts w:ascii="Times New Roman" w:hAnsi="Times New Roman" w:cs="Times New Roman"/>
          <w:sz w:val="24"/>
          <w:szCs w:val="24"/>
        </w:rPr>
        <w:t>Определены мероприятия по подготовке к отопител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ному периоду и состав постоянно действующей комиссии по приемке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объектов коммунальной инфраструктуры  и жилищного фонда к отопительному сезону 2014-2015 гг.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96409" w:rsidRDefault="00596409" w:rsidP="0059640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распоряжение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№ 922 от 02.06.2014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создании постоянно действующего опер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тивного штаба по подготовке к отопительному сезону 2014-15 г.г.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Нижнеилимском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ниципальном районе»;</w:t>
      </w:r>
    </w:p>
    <w:p w:rsidR="00596409" w:rsidRDefault="00596409" w:rsidP="0059640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разработана и утверждена распоряжением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№ 263 от 14.07.2014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«Пр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ведения проверки готовности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теплоисточников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тепловых сетей бюджетных организ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ций, находящихся в собственности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к отоп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тельному сезону 2014-2015 г.г.»</w:t>
      </w:r>
    </w:p>
    <w:p w:rsidR="00596409" w:rsidRDefault="00596409" w:rsidP="0059640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постановление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№ 1314 от 15.08.2014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начале отопительного сезона 2014-2015 гг.»</w:t>
      </w:r>
    </w:p>
    <w:p w:rsidR="00596409" w:rsidRDefault="00596409" w:rsidP="0059640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 текущий период проведено 5 заседаний штабов по подготовке к ОЗП 2014 – 2015 гг.:         3 июня 2014 г., 1 июля 2014 г., 05 августа 2014 г.,  19 августа 2014 г.,  02 сентября 2014 г. на которых были заслушаны доклады глав МО и директоров предприятий комм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нального комплекса о подготовке объектов ЖКХ к отопительному периоду, обозначены проблемные вопросы и намечены пути 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решения, осуществляется постоянный монит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ринг за выполнением всех намеченных ремонтных работ по подготовке котельных, тепл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вых сетей, водопроводов, канализационных сетей, жилого фонда к наступающему отоп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тельному периоду.</w:t>
      </w:r>
    </w:p>
    <w:p w:rsidR="00596409" w:rsidRDefault="00596409" w:rsidP="0059640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Проведено 2 выездных совещания в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овая Игирма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п.Янгель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 вопросу подг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товки к ОЗП 2014-2015 гг.</w:t>
      </w:r>
    </w:p>
    <w:p w:rsidR="00596409" w:rsidRDefault="00596409" w:rsidP="00596409">
      <w:pPr>
        <w:pStyle w:val="a4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11.09.14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Нижнеилимскому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району выполнено: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040"/>
        <w:gridCol w:w="1370"/>
        <w:gridCol w:w="2145"/>
        <w:gridCol w:w="1782"/>
      </w:tblGrid>
      <w:tr w:rsidR="00596409" w:rsidTr="005964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</w:t>
            </w:r>
            <w:proofErr w:type="gramEnd"/>
          </w:p>
          <w:p w:rsidR="00596409" w:rsidRDefault="00596409" w:rsidP="005964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Подготовлено для работы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зимних</w:t>
            </w:r>
            <w:proofErr w:type="gramEnd"/>
          </w:p>
          <w:p w:rsidR="00596409" w:rsidRDefault="00596409" w:rsidP="005964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условиях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 выполнения</w:t>
            </w:r>
          </w:p>
          <w:p w:rsidR="00596409" w:rsidRDefault="00596409" w:rsidP="005964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задания</w:t>
            </w:r>
          </w:p>
        </w:tc>
      </w:tr>
      <w:tr w:rsidR="00596409" w:rsidTr="005964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Жилищный фонд</w:t>
            </w:r>
          </w:p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муниципальный</w:t>
            </w:r>
          </w:p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государственный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ед.</w:t>
            </w:r>
          </w:p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ед.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3,484</w:t>
            </w:r>
          </w:p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3,484</w:t>
            </w:r>
          </w:p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96409" w:rsidTr="005964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96409" w:rsidTr="005964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сети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138,27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135,19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596409" w:rsidTr="005964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Ветхие тепловые сети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</w:tr>
      <w:tr w:rsidR="00596409" w:rsidTr="005964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насосные станции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96409" w:rsidTr="005964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Центральные тепловые пункты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96409" w:rsidTr="005964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96409" w:rsidTr="005964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Водопроводные сети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186,66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180,58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596409" w:rsidTr="005964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Ветхие сети водопровода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596409" w:rsidTr="005964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Очистные сооружения</w:t>
            </w:r>
          </w:p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96409" w:rsidTr="005964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Канализационные сети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96409" w:rsidTr="005964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Ветхие канализационные сети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409" w:rsidTr="005964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96409" w:rsidTr="005964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сети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1249,17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1249,17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96409" w:rsidTr="005964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Ветхие электрические сети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596409" w:rsidRDefault="00596409" w:rsidP="0059640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подготовки к отопительному периоду было совершено 14 выездов в посел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района в целях проведения мониторинга и контроля над выполнением работ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источниках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объектах водоснабжения, тепловых сетях. </w:t>
      </w:r>
    </w:p>
    <w:p w:rsidR="00596409" w:rsidRDefault="00596409" w:rsidP="00596409">
      <w:pPr>
        <w:pStyle w:val="a4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Финансирование мероприятий по подготовке к зиме</w:t>
      </w:r>
    </w:p>
    <w:p w:rsidR="00596409" w:rsidRDefault="00596409" w:rsidP="00596409">
      <w:pPr>
        <w:pStyle w:val="a6"/>
        <w:widowControl w:val="0"/>
        <w:tabs>
          <w:tab w:val="left" w:pos="-426"/>
        </w:tabs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подготовку к ОЗП 2014-2015 годы   </w:t>
      </w:r>
      <w:r>
        <w:rPr>
          <w:b/>
          <w:sz w:val="24"/>
          <w:szCs w:val="24"/>
        </w:rPr>
        <w:t>было предусмотрено</w:t>
      </w:r>
      <w:r>
        <w:rPr>
          <w:sz w:val="24"/>
          <w:szCs w:val="24"/>
        </w:rPr>
        <w:t xml:space="preserve"> финансирование в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мере </w:t>
      </w:r>
      <w:r>
        <w:rPr>
          <w:b/>
          <w:i/>
          <w:sz w:val="24"/>
          <w:szCs w:val="24"/>
        </w:rPr>
        <w:t>50 613, 00 тыс.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рублей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в том числе: </w:t>
      </w:r>
    </w:p>
    <w:p w:rsidR="00596409" w:rsidRDefault="00596409" w:rsidP="00596409">
      <w:pPr>
        <w:pStyle w:val="a6"/>
        <w:widowControl w:val="0"/>
        <w:tabs>
          <w:tab w:val="left" w:pos="-426"/>
        </w:tabs>
        <w:ind w:firstLine="567"/>
        <w:jc w:val="left"/>
        <w:rPr>
          <w:sz w:val="24"/>
          <w:szCs w:val="24"/>
        </w:rPr>
      </w:pPr>
    </w:p>
    <w:tbl>
      <w:tblPr>
        <w:tblStyle w:val="a8"/>
        <w:tblW w:w="10031" w:type="dxa"/>
        <w:tblLook w:val="04A0"/>
      </w:tblPr>
      <w:tblGrid>
        <w:gridCol w:w="3227"/>
        <w:gridCol w:w="2126"/>
        <w:gridCol w:w="2410"/>
        <w:gridCol w:w="2268"/>
      </w:tblGrid>
      <w:tr w:rsidR="00596409" w:rsidTr="005964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%,  освоения</w:t>
            </w:r>
          </w:p>
        </w:tc>
      </w:tr>
      <w:tr w:rsidR="00596409" w:rsidTr="005964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96409" w:rsidTr="005964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7 841,0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596409" w:rsidTr="005964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 (средства предприятий)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9  924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596409" w:rsidTr="005964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50 613,0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14 089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28</w:t>
            </w:r>
          </w:p>
        </w:tc>
      </w:tr>
    </w:tbl>
    <w:p w:rsidR="00596409" w:rsidRDefault="00596409" w:rsidP="00596409">
      <w:pPr>
        <w:pStyle w:val="a6"/>
        <w:widowControl w:val="0"/>
        <w:tabs>
          <w:tab w:val="left" w:pos="-426"/>
        </w:tabs>
        <w:ind w:firstLine="567"/>
        <w:jc w:val="left"/>
        <w:rPr>
          <w:sz w:val="24"/>
          <w:szCs w:val="24"/>
        </w:rPr>
      </w:pPr>
    </w:p>
    <w:p w:rsidR="00596409" w:rsidRDefault="00596409" w:rsidP="00596409">
      <w:pPr>
        <w:pStyle w:val="a6"/>
        <w:widowControl w:val="0"/>
        <w:tabs>
          <w:tab w:val="left" w:pos="-426"/>
        </w:tabs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Освоение денежных средств из областного бюджета.</w:t>
      </w:r>
    </w:p>
    <w:p w:rsidR="00596409" w:rsidRDefault="00596409" w:rsidP="00596409">
      <w:pPr>
        <w:pStyle w:val="a6"/>
        <w:widowControl w:val="0"/>
        <w:tabs>
          <w:tab w:val="left" w:pos="-426"/>
        </w:tabs>
        <w:ind w:firstLine="567"/>
        <w:rPr>
          <w:b/>
          <w:i/>
          <w:sz w:val="24"/>
          <w:szCs w:val="24"/>
        </w:rPr>
      </w:pPr>
    </w:p>
    <w:tbl>
      <w:tblPr>
        <w:tblStyle w:val="a8"/>
        <w:tblW w:w="10350" w:type="dxa"/>
        <w:tblInd w:w="-318" w:type="dxa"/>
        <w:tblLayout w:type="fixed"/>
        <w:tblLook w:val="04A0"/>
      </w:tblPr>
      <w:tblGrid>
        <w:gridCol w:w="2128"/>
        <w:gridCol w:w="2410"/>
        <w:gridCol w:w="1985"/>
        <w:gridCol w:w="1275"/>
        <w:gridCol w:w="2552"/>
      </w:tblGrid>
      <w:tr w:rsidR="00596409" w:rsidTr="005964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Запланировано средств</w:t>
            </w:r>
          </w:p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обл. бюджета,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           оплачено, 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596409" w:rsidTr="0059640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Березняковское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инженерных сетей по улице </w:t>
            </w:r>
            <w:proofErr w:type="gramStart"/>
            <w:r>
              <w:rPr>
                <w:sz w:val="22"/>
                <w:szCs w:val="22"/>
              </w:rPr>
              <w:t>Ром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новская</w:t>
            </w:r>
            <w:proofErr w:type="gramEnd"/>
            <w:r>
              <w:rPr>
                <w:sz w:val="22"/>
                <w:szCs w:val="22"/>
              </w:rPr>
              <w:t xml:space="preserve"> от ТК-11 до ТК-12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>Исполнение контракта 100%. Документы перед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ны в министерство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лищной политики и эне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гетики Иркутской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области на оплату.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96409" w:rsidTr="0059640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09" w:rsidRDefault="00596409" w:rsidP="005964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инженерных сетей по улице </w:t>
            </w:r>
            <w:proofErr w:type="spellStart"/>
            <w:r>
              <w:rPr>
                <w:sz w:val="22"/>
                <w:szCs w:val="22"/>
              </w:rPr>
              <w:t>Янгеля</w:t>
            </w:r>
            <w:proofErr w:type="spellEnd"/>
            <w:r>
              <w:rPr>
                <w:sz w:val="22"/>
                <w:szCs w:val="22"/>
              </w:rPr>
              <w:t xml:space="preserve"> от ТК-14  до ТК-17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>Исполнение контракта 100%. Документы перед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ны в министерство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лищной политики и эне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гетики Иркутской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области на оплату.</w:t>
            </w:r>
          </w:p>
        </w:tc>
      </w:tr>
      <w:tr w:rsidR="00596409" w:rsidTr="0059640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09" w:rsidRDefault="00596409" w:rsidP="005964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котельного оборудования и инж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нерных сетей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>Работы выполнены 100%. Документы переданы в министерство жилищной политики и энергетики Иркутской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области на о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лату.</w:t>
            </w:r>
          </w:p>
        </w:tc>
      </w:tr>
      <w:tr w:rsidR="00596409" w:rsidTr="005964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3 500,0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596409" w:rsidTr="005964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Янгелевское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блочно – модульной котел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22.08.2014 г.</w:t>
            </w:r>
            <w:r>
              <w:rPr>
                <w:sz w:val="20"/>
              </w:rPr>
              <w:t xml:space="preserve"> завершена 1 стадия процедуры аукци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на. По итогам рассмотр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1 частей заявок согл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сован единственный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рядчик. Подписание 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ниципального контракта планировалось на  </w:t>
            </w:r>
            <w:r>
              <w:rPr>
                <w:b/>
                <w:i/>
                <w:sz w:val="20"/>
                <w:u w:val="single"/>
              </w:rPr>
              <w:t>03.09.2014 г.</w:t>
            </w:r>
            <w:r>
              <w:rPr>
                <w:sz w:val="20"/>
              </w:rPr>
              <w:t xml:space="preserve"> Контракт не подписан по причине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ращения в ФАС одного из конкурсантов. Обращение в ФАС рассмотрено 04.09.2014 г. и вынесено решение о доработке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lastRenderedPageBreak/>
              <w:t>токола по итогам рассмо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рения 1 частей заявок. Срок подписания контра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 перенесен и ориентир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вочно будет подписан 20.09.2014 г.</w:t>
            </w:r>
          </w:p>
        </w:tc>
      </w:tr>
      <w:tr w:rsidR="00596409" w:rsidTr="005964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Рудногорское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   4-х котлов в котельной п. </w:t>
            </w:r>
            <w:proofErr w:type="spellStart"/>
            <w:r>
              <w:rPr>
                <w:sz w:val="22"/>
                <w:szCs w:val="22"/>
              </w:rPr>
              <w:t>Рудногорск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26.08.2014 г.</w:t>
            </w:r>
            <w:r>
              <w:rPr>
                <w:sz w:val="20"/>
              </w:rPr>
              <w:t xml:space="preserve"> объявлена процедура аукциона.  </w:t>
            </w:r>
          </w:p>
        </w:tc>
      </w:tr>
      <w:tr w:rsidR="00596409" w:rsidTr="005964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Итого по району: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39 500,0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3 500,0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09" w:rsidRDefault="00596409" w:rsidP="00596409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596409" w:rsidRDefault="00596409" w:rsidP="0059640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409" w:rsidRDefault="00596409" w:rsidP="00596409">
      <w:pPr>
        <w:ind w:firstLine="709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Исполнение по поселениям</w:t>
      </w:r>
    </w:p>
    <w:p w:rsidR="00596409" w:rsidRDefault="00596409" w:rsidP="0059640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г. Железногорск-Илимский: </w:t>
      </w:r>
      <w:r>
        <w:rPr>
          <w:sz w:val="24"/>
          <w:szCs w:val="24"/>
        </w:rPr>
        <w:t>по состоянию на 11.09.14 года  выполнены ремон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ные работы: тепловые сети на 97 %, водопроводные сети на 97  %, канализационные – на 93 %; проведена ревизия запорной арматуры, тепловые камеры и водопроводные колодцы готовы к предстоящему отопительному периоду на 100 %. Жилой фонд готов к зиме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100 %.</w:t>
      </w:r>
    </w:p>
    <w:p w:rsidR="00596409" w:rsidRDefault="00596409" w:rsidP="0059640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п. </w:t>
      </w:r>
      <w:proofErr w:type="spellStart"/>
      <w:r>
        <w:rPr>
          <w:b/>
          <w:sz w:val="24"/>
          <w:szCs w:val="24"/>
        </w:rPr>
        <w:t>Янгель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для работы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отопительный период 2014-2015 г. силами предприятия ООО «</w:t>
      </w:r>
      <w:proofErr w:type="spellStart"/>
      <w:r>
        <w:rPr>
          <w:sz w:val="24"/>
          <w:szCs w:val="24"/>
        </w:rPr>
        <w:t>Техноком</w:t>
      </w:r>
      <w:proofErr w:type="spellEnd"/>
      <w:r>
        <w:rPr>
          <w:sz w:val="24"/>
          <w:szCs w:val="24"/>
        </w:rPr>
        <w:t>» (ООО «КУК ЖКХ») подготовлены объекты коммунальной инфрастру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туры и по результатам конкурса заключен договор на поставку угля с ЗАО «</w:t>
      </w:r>
      <w:proofErr w:type="spellStart"/>
      <w:r>
        <w:rPr>
          <w:sz w:val="24"/>
          <w:szCs w:val="24"/>
        </w:rPr>
        <w:t>Красноярс</w:t>
      </w:r>
      <w:r>
        <w:rPr>
          <w:sz w:val="24"/>
          <w:szCs w:val="24"/>
        </w:rPr>
        <w:t>к</w:t>
      </w:r>
      <w:r>
        <w:rPr>
          <w:sz w:val="24"/>
          <w:szCs w:val="24"/>
        </w:rPr>
        <w:t>крайугол-Восток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Кларус</w:t>
      </w:r>
      <w:proofErr w:type="spellEnd"/>
      <w:r>
        <w:rPr>
          <w:sz w:val="24"/>
          <w:szCs w:val="24"/>
        </w:rPr>
        <w:t xml:space="preserve">». </w:t>
      </w:r>
      <w:proofErr w:type="gramStart"/>
      <w:r>
        <w:rPr>
          <w:sz w:val="24"/>
          <w:szCs w:val="24"/>
        </w:rPr>
        <w:t>Выполнены ремонты и ревизия основного и вспом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гательного оборудования на существующая котельной, водозаборных сооружениях, КОС.</w:t>
      </w:r>
      <w:proofErr w:type="gramEnd"/>
      <w:r>
        <w:rPr>
          <w:sz w:val="24"/>
          <w:szCs w:val="24"/>
        </w:rPr>
        <w:t xml:space="preserve"> Проведена ревизия на сетях тепло-, водоснабжения и водоотведения.  Предприятием на подготовку объектов к зиме израсходовано 273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Обслуживанием, ремонтом сетей и объектов электроснабжения занимается </w:t>
      </w:r>
      <w:proofErr w:type="spellStart"/>
      <w:r>
        <w:rPr>
          <w:sz w:val="24"/>
          <w:szCs w:val="24"/>
        </w:rPr>
        <w:t>электросетевая</w:t>
      </w:r>
      <w:proofErr w:type="spellEnd"/>
      <w:r>
        <w:rPr>
          <w:sz w:val="24"/>
          <w:szCs w:val="24"/>
        </w:rPr>
        <w:t xml:space="preserve"> компания ЗАО «БЭСК».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дены плановые ремонтные и ревизионные работы. Объекты коммунального назначения к отопительному периоду готовы. На подготовку к зиме жилого фонда предприятием ООО «Коммунальщик» израсходовано 591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Паспорта на ЖФ подписаны 100%.</w:t>
      </w:r>
    </w:p>
    <w:p w:rsidR="00596409" w:rsidRDefault="00596409" w:rsidP="00596409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п. </w:t>
      </w:r>
      <w:proofErr w:type="spellStart"/>
      <w:r>
        <w:rPr>
          <w:b/>
          <w:sz w:val="24"/>
          <w:szCs w:val="24"/>
        </w:rPr>
        <w:t>Коршуновский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подготовкой </w:t>
      </w:r>
      <w:proofErr w:type="spellStart"/>
      <w:r>
        <w:rPr>
          <w:sz w:val="24"/>
          <w:szCs w:val="24"/>
        </w:rPr>
        <w:t>теплоисточника</w:t>
      </w:r>
      <w:proofErr w:type="spellEnd"/>
      <w:r>
        <w:rPr>
          <w:sz w:val="24"/>
          <w:szCs w:val="24"/>
        </w:rPr>
        <w:t xml:space="preserve"> и тепловых сетей к ОЗП 2014-2015 гг. занималось предприятие ООО «Элит», проведены ремонтные работы основного и вспомогательного оборудования, ревизия запорной арматуры, замеры сопротивления из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ляции. Подготовка велась на средства предприятия, израсходовано 1 200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уб..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тельная и тепловые сети готовы в полном объеме. Подготовкой жилого фонда,  водопр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водных и канализационных  сетей занималось предприятие коммунального комплекса ООО «Наш Дом», израсходовано 400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уб.. Обслуживанием, ремонтом и подготовкой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 к зиме занималась </w:t>
      </w:r>
      <w:proofErr w:type="spellStart"/>
      <w:r>
        <w:rPr>
          <w:sz w:val="24"/>
          <w:szCs w:val="24"/>
        </w:rPr>
        <w:t>электросетевая</w:t>
      </w:r>
      <w:proofErr w:type="spellEnd"/>
      <w:r>
        <w:rPr>
          <w:sz w:val="24"/>
          <w:szCs w:val="24"/>
        </w:rPr>
        <w:t xml:space="preserve"> компания ОАО «ИЭСК» в соответствии с утвержденным </w:t>
      </w:r>
      <w:proofErr w:type="spellStart"/>
      <w:r>
        <w:rPr>
          <w:sz w:val="24"/>
          <w:szCs w:val="24"/>
        </w:rPr>
        <w:t>план-графиком</w:t>
      </w:r>
      <w:proofErr w:type="spellEnd"/>
      <w:r>
        <w:rPr>
          <w:sz w:val="24"/>
          <w:szCs w:val="24"/>
        </w:rPr>
        <w:t xml:space="preserve">. Комиссией поселения проведена проверка в отношении теплоснабжающих и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организаций, подписаны паспорта 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ности к ОЗП. </w:t>
      </w:r>
    </w:p>
    <w:p w:rsidR="00596409" w:rsidRDefault="00596409" w:rsidP="00596409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п. Березняки: </w:t>
      </w:r>
      <w:r>
        <w:rPr>
          <w:sz w:val="24"/>
          <w:szCs w:val="24"/>
        </w:rPr>
        <w:t xml:space="preserve">подготовкой </w:t>
      </w:r>
      <w:proofErr w:type="spellStart"/>
      <w:r>
        <w:rPr>
          <w:sz w:val="24"/>
          <w:szCs w:val="24"/>
        </w:rPr>
        <w:t>теплоисточника</w:t>
      </w:r>
      <w:proofErr w:type="spellEnd"/>
      <w:r>
        <w:rPr>
          <w:sz w:val="24"/>
          <w:szCs w:val="24"/>
        </w:rPr>
        <w:t xml:space="preserve"> и тепловых сетей к ОЗП 2014-2015 гг. занималось предприятие ООО «Электрические котельные». Проведены ремонтные работы основного и вспомогательного оборудования, ревизия запорной арматуры, замеры сопр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тивления изоляции. На областные средства выполнен ремонт инженерных сетей по улице </w:t>
      </w:r>
      <w:proofErr w:type="spellStart"/>
      <w:r>
        <w:rPr>
          <w:sz w:val="24"/>
          <w:szCs w:val="24"/>
        </w:rPr>
        <w:t>Янгеля</w:t>
      </w:r>
      <w:proofErr w:type="spellEnd"/>
      <w:r>
        <w:rPr>
          <w:sz w:val="24"/>
          <w:szCs w:val="24"/>
        </w:rPr>
        <w:t xml:space="preserve"> от ТК-14  до ТК-17, по улице </w:t>
      </w:r>
      <w:proofErr w:type="gramStart"/>
      <w:r>
        <w:rPr>
          <w:sz w:val="24"/>
          <w:szCs w:val="24"/>
        </w:rPr>
        <w:t>Романовская</w:t>
      </w:r>
      <w:proofErr w:type="gramEnd"/>
      <w:r>
        <w:rPr>
          <w:sz w:val="24"/>
          <w:szCs w:val="24"/>
        </w:rPr>
        <w:t xml:space="preserve"> от ТК-11 до ТК-12. Предприятием на подготовку к зиме израсходовано 861,8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средства областного бюджета в размере 3 500 тыс.руб.. Котельная и тепловые сети готовы в полном объеме. Подготовкой жилого фонда,  водопроводных и канализационных  сетей занималось предприятие коммунальн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комплекс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Комсервис</w:t>
      </w:r>
      <w:proofErr w:type="spellEnd"/>
      <w:r>
        <w:rPr>
          <w:sz w:val="24"/>
          <w:szCs w:val="24"/>
        </w:rPr>
        <w:t xml:space="preserve">». Обслуживанием, ремонтом и подготовкой </w:t>
      </w:r>
      <w:proofErr w:type="spellStart"/>
      <w:r>
        <w:rPr>
          <w:sz w:val="24"/>
          <w:szCs w:val="24"/>
        </w:rPr>
        <w:t>электросет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вого</w:t>
      </w:r>
      <w:proofErr w:type="spellEnd"/>
      <w:r>
        <w:rPr>
          <w:sz w:val="24"/>
          <w:szCs w:val="24"/>
        </w:rPr>
        <w:t xml:space="preserve"> хозяйства к зиме занималась </w:t>
      </w:r>
      <w:proofErr w:type="spellStart"/>
      <w:r>
        <w:rPr>
          <w:sz w:val="24"/>
          <w:szCs w:val="24"/>
        </w:rPr>
        <w:t>электросетевая</w:t>
      </w:r>
      <w:proofErr w:type="spellEnd"/>
      <w:r>
        <w:rPr>
          <w:sz w:val="24"/>
          <w:szCs w:val="24"/>
        </w:rPr>
        <w:t xml:space="preserve"> компания ОАО «ИЭСК»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утвержденным </w:t>
      </w:r>
      <w:proofErr w:type="spellStart"/>
      <w:r>
        <w:rPr>
          <w:sz w:val="24"/>
          <w:szCs w:val="24"/>
        </w:rPr>
        <w:t>план-графиком</w:t>
      </w:r>
      <w:proofErr w:type="spellEnd"/>
      <w:r>
        <w:rPr>
          <w:sz w:val="24"/>
          <w:szCs w:val="24"/>
        </w:rPr>
        <w:t>.</w:t>
      </w:r>
    </w:p>
    <w:p w:rsidR="00596409" w:rsidRDefault="00596409" w:rsidP="00596409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п. </w:t>
      </w:r>
      <w:proofErr w:type="spellStart"/>
      <w:r>
        <w:rPr>
          <w:b/>
          <w:sz w:val="24"/>
          <w:szCs w:val="24"/>
        </w:rPr>
        <w:t>Новоилимск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подготовкой </w:t>
      </w:r>
      <w:proofErr w:type="spellStart"/>
      <w:r>
        <w:rPr>
          <w:sz w:val="24"/>
          <w:szCs w:val="24"/>
        </w:rPr>
        <w:t>теплоисточника</w:t>
      </w:r>
      <w:proofErr w:type="spellEnd"/>
      <w:r>
        <w:rPr>
          <w:sz w:val="24"/>
          <w:szCs w:val="24"/>
        </w:rPr>
        <w:t xml:space="preserve"> и тепловых сетей, водопроводных и канализационных  сетей к ОЗП 2014-2015 гг. занималось предприятие ООО «УК ЖКХ </w:t>
      </w:r>
      <w:proofErr w:type="spellStart"/>
      <w:r>
        <w:rPr>
          <w:sz w:val="24"/>
          <w:szCs w:val="24"/>
        </w:rPr>
        <w:t>Новоилимск</w:t>
      </w:r>
      <w:proofErr w:type="spellEnd"/>
      <w:r>
        <w:rPr>
          <w:sz w:val="24"/>
          <w:szCs w:val="24"/>
        </w:rPr>
        <w:t>», проведены ремонтные работы основного и вспомогательного оборудов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ревизия запорной арматуры, замеры сопротивления изоляции. Подготовка велась на средства предприятия, израсходовано 500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уб.. Котельная, сети тепло-, водоснабж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и водоотведения готовы в полном объеме. Обслуживанием, ремонтом и подготовкой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 к зиме занималась </w:t>
      </w:r>
      <w:proofErr w:type="spellStart"/>
      <w:r>
        <w:rPr>
          <w:sz w:val="24"/>
          <w:szCs w:val="24"/>
        </w:rPr>
        <w:t>электросетевая</w:t>
      </w:r>
      <w:proofErr w:type="spellEnd"/>
      <w:r>
        <w:rPr>
          <w:sz w:val="24"/>
          <w:szCs w:val="24"/>
        </w:rPr>
        <w:t xml:space="preserve"> компания ОАО «ИЭСК» в </w:t>
      </w:r>
      <w:r>
        <w:rPr>
          <w:sz w:val="24"/>
          <w:szCs w:val="24"/>
        </w:rPr>
        <w:lastRenderedPageBreak/>
        <w:t xml:space="preserve">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утвержденным </w:t>
      </w:r>
      <w:proofErr w:type="spellStart"/>
      <w:r>
        <w:rPr>
          <w:sz w:val="24"/>
          <w:szCs w:val="24"/>
        </w:rPr>
        <w:t>план-графиком</w:t>
      </w:r>
      <w:proofErr w:type="spellEnd"/>
      <w:r>
        <w:rPr>
          <w:sz w:val="24"/>
          <w:szCs w:val="24"/>
        </w:rPr>
        <w:t>.</w:t>
      </w:r>
    </w:p>
    <w:p w:rsidR="00596409" w:rsidRDefault="00596409" w:rsidP="00596409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п. Видим: </w:t>
      </w:r>
      <w:r>
        <w:rPr>
          <w:sz w:val="24"/>
          <w:szCs w:val="24"/>
        </w:rPr>
        <w:t xml:space="preserve"> проведены ремонтные работы в котельных Департамента образования (школа, детский сад). В котельной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выполнен ремонт основного котла (переложена топка)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ревизия резервного котла и насосной группы. В котельной школы проведены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монтные и ревизионные работы, заключен договор на приобретение резервного насоса на ГВС. Поставлено на котельную </w:t>
      </w:r>
      <w:proofErr w:type="spellStart"/>
      <w:r>
        <w:rPr>
          <w:sz w:val="24"/>
          <w:szCs w:val="24"/>
        </w:rPr>
        <w:t>Видимской</w:t>
      </w:r>
      <w:proofErr w:type="spellEnd"/>
      <w:r>
        <w:rPr>
          <w:sz w:val="24"/>
          <w:szCs w:val="24"/>
        </w:rPr>
        <w:t xml:space="preserve"> СОШ 8 вагонов угля, обеспечение топливом на весь отопительный период. Котельные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/с и начальной школы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истополянский</w:t>
      </w:r>
      <w:proofErr w:type="spellEnd"/>
      <w:r>
        <w:rPr>
          <w:sz w:val="24"/>
          <w:szCs w:val="24"/>
        </w:rPr>
        <w:t>,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тельная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/с </w:t>
      </w:r>
      <w:proofErr w:type="spellStart"/>
      <w:r>
        <w:rPr>
          <w:sz w:val="24"/>
          <w:szCs w:val="24"/>
        </w:rPr>
        <w:t>п.Каймоновский</w:t>
      </w:r>
      <w:proofErr w:type="spellEnd"/>
      <w:r>
        <w:rPr>
          <w:sz w:val="24"/>
          <w:szCs w:val="24"/>
        </w:rPr>
        <w:t xml:space="preserve"> к отопительному периоду готовы. Специалисты ДТВ ОАО «РЖД» ведут работы к ремонту трассы водоснабжения по ул. Энергетиков.</w:t>
      </w:r>
    </w:p>
    <w:p w:rsidR="00596409" w:rsidRDefault="00596409" w:rsidP="00596409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п. Семигорск: </w:t>
      </w:r>
      <w:r>
        <w:rPr>
          <w:sz w:val="24"/>
          <w:szCs w:val="24"/>
        </w:rPr>
        <w:t>подготовку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котельной жилого фонда, сети теплоснабжения,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лого фонда проводило предприятие коммунального комплекс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«Семигорск». На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тельной выполнены ремонтные работы основного и вспомогательного оборудования,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шается вопрос по проведению замеров сопротивления изоляции. Подготовка к ОЗП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водилась за счет средств предприятия, израсходовано 92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</w:t>
      </w:r>
      <w:proofErr w:type="spellStart"/>
      <w:r>
        <w:rPr>
          <w:sz w:val="24"/>
          <w:szCs w:val="24"/>
        </w:rPr>
        <w:t>Эл.котельная</w:t>
      </w:r>
      <w:proofErr w:type="spellEnd"/>
      <w:r>
        <w:rPr>
          <w:sz w:val="24"/>
          <w:szCs w:val="24"/>
        </w:rPr>
        <w:t xml:space="preserve"> школы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 отопительному периоду готова 100 %. </w:t>
      </w:r>
    </w:p>
    <w:p w:rsidR="00596409" w:rsidRDefault="00596409" w:rsidP="0059640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п. Новая Игирма:</w:t>
      </w:r>
      <w:r>
        <w:rPr>
          <w:sz w:val="24"/>
          <w:szCs w:val="24"/>
        </w:rPr>
        <w:t xml:space="preserve"> на подготовку к отопительному сезону из местного бюджета предусмотрены денежные средства в размере </w:t>
      </w:r>
      <w:r>
        <w:rPr>
          <w:b/>
          <w:i/>
          <w:sz w:val="24"/>
          <w:szCs w:val="24"/>
          <w:u w:val="single"/>
        </w:rPr>
        <w:t>2 595,6 тыс. руб.</w:t>
      </w:r>
      <w:r>
        <w:rPr>
          <w:sz w:val="24"/>
          <w:szCs w:val="24"/>
        </w:rPr>
        <w:t xml:space="preserve"> По результатам проведе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конкурса на обслуживание котельных №1 «Пионерская», №2 «Киевская» вышло предприятие коммунального комплекса ООО «ТВК Химки» (</w:t>
      </w:r>
      <w:proofErr w:type="spellStart"/>
      <w:r>
        <w:rPr>
          <w:sz w:val="24"/>
          <w:szCs w:val="24"/>
        </w:rPr>
        <w:t>дир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орсун</w:t>
      </w:r>
      <w:proofErr w:type="spellEnd"/>
      <w:r>
        <w:rPr>
          <w:sz w:val="24"/>
          <w:szCs w:val="24"/>
        </w:rPr>
        <w:t xml:space="preserve"> И.И.).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ка котельных велась за счет средств предприятия (354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уб.) и поселения. </w:t>
      </w:r>
    </w:p>
    <w:p w:rsidR="00596409" w:rsidRDefault="00596409" w:rsidP="005964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котельной №1 по ул. Пионерская проведены ремонт и ревизия основного и вспомогательного оборудования, запас дров 237 м</w:t>
      </w:r>
      <w:r>
        <w:rPr>
          <w:szCs w:val="24"/>
          <w:vertAlign w:val="superscript"/>
        </w:rPr>
        <w:t>3</w:t>
      </w:r>
      <w:r>
        <w:rPr>
          <w:sz w:val="24"/>
          <w:szCs w:val="24"/>
        </w:rPr>
        <w:t>, ожидается поставка резервного сет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вого насоса, котельная </w:t>
      </w:r>
      <w:proofErr w:type="spellStart"/>
      <w:r>
        <w:rPr>
          <w:sz w:val="24"/>
          <w:szCs w:val="24"/>
        </w:rPr>
        <w:t>запщена</w:t>
      </w:r>
      <w:proofErr w:type="spellEnd"/>
      <w:r>
        <w:rPr>
          <w:sz w:val="24"/>
          <w:szCs w:val="24"/>
        </w:rPr>
        <w:t xml:space="preserve"> в работу 17 сентября.</w:t>
      </w:r>
    </w:p>
    <w:p w:rsidR="00596409" w:rsidRDefault="00596409" w:rsidP="005964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котельной №2 по ул. </w:t>
      </w:r>
      <w:proofErr w:type="gramStart"/>
      <w:r>
        <w:rPr>
          <w:sz w:val="24"/>
          <w:szCs w:val="24"/>
        </w:rPr>
        <w:t>Киевская</w:t>
      </w:r>
      <w:proofErr w:type="gramEnd"/>
      <w:r>
        <w:rPr>
          <w:sz w:val="24"/>
          <w:szCs w:val="24"/>
        </w:rPr>
        <w:t xml:space="preserve"> ведутся ремонтные работы. Проводится проц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дура аукциона на ремонт линии топливоподачи на сумму 1 185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Заключен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тракт на поставку оборудования на сумму 704 тыс.руб.. Проведен ремонт и ревизия сет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вых и котловых насосов, </w:t>
      </w:r>
      <w:proofErr w:type="spellStart"/>
      <w:r>
        <w:rPr>
          <w:sz w:val="24"/>
          <w:szCs w:val="24"/>
        </w:rPr>
        <w:t>отревизированы</w:t>
      </w:r>
      <w:proofErr w:type="spellEnd"/>
      <w:r>
        <w:rPr>
          <w:sz w:val="24"/>
          <w:szCs w:val="24"/>
        </w:rPr>
        <w:t xml:space="preserve"> теплообменники, дымососы, заменены задви</w:t>
      </w:r>
      <w:r>
        <w:rPr>
          <w:sz w:val="24"/>
          <w:szCs w:val="24"/>
        </w:rPr>
        <w:t>ж</w:t>
      </w:r>
      <w:r>
        <w:rPr>
          <w:sz w:val="24"/>
          <w:szCs w:val="24"/>
        </w:rPr>
        <w:t>ки. Начать отопительный сезон планируется с одним котлом, в срок до 15-20 октября 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дут закончены ремонтные работы на 2,3 котлах. Заключен договор на поставку 10 вагонов угля с ООО «</w:t>
      </w:r>
      <w:proofErr w:type="spellStart"/>
      <w:r>
        <w:rPr>
          <w:sz w:val="24"/>
          <w:szCs w:val="24"/>
        </w:rPr>
        <w:t>Красноярсккрайуголь</w:t>
      </w:r>
      <w:proofErr w:type="spellEnd"/>
      <w:r>
        <w:rPr>
          <w:sz w:val="24"/>
          <w:szCs w:val="24"/>
        </w:rPr>
        <w:t xml:space="preserve"> - Восток». Котельная запущена в работу 24.09.2014 г., ведется подключение потребителей. 25.09.2014 г. запланирована вывозка угля с ТЭЦ-16.</w:t>
      </w:r>
    </w:p>
    <w:p w:rsidR="00596409" w:rsidRDefault="00596409" w:rsidP="005964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Центральная котельная ведомственная, подготовкой котельной занималось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приятие ООО «ЖЭУ Химки», котельная к отопительному периоду готова.</w:t>
      </w:r>
    </w:p>
    <w:p w:rsidR="00596409" w:rsidRDefault="00596409" w:rsidP="005964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Ремонтные работы выполнены: на сетях тепл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водо</w:t>
      </w:r>
      <w:proofErr w:type="spellEnd"/>
      <w:r>
        <w:rPr>
          <w:sz w:val="24"/>
          <w:szCs w:val="24"/>
        </w:rPr>
        <w:t>- и канализационных 100 %. Проведены работы по подготовке жилищного фонда к зиме: выполнены промывки систем отопления, проведена ревизия арматуры в тепловых пунктах. На подготовку к ОЗП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приятие ООО «ЖЭУ Химки» затратило 1 067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ООО «ЖЭУ Киевский» 1 542 тыс.руб.</w:t>
      </w:r>
    </w:p>
    <w:p w:rsidR="00596409" w:rsidRDefault="00596409" w:rsidP="00596409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п. </w:t>
      </w:r>
      <w:proofErr w:type="spellStart"/>
      <w:r>
        <w:rPr>
          <w:b/>
          <w:sz w:val="24"/>
          <w:szCs w:val="24"/>
        </w:rPr>
        <w:t>Рудногорск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из областного бюджета на подготовку к зиме  - ремонт котлов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делено </w:t>
      </w:r>
      <w:r>
        <w:rPr>
          <w:b/>
          <w:i/>
          <w:sz w:val="24"/>
          <w:szCs w:val="24"/>
          <w:u w:val="single"/>
        </w:rPr>
        <w:t>6 000 тыс. руб.</w:t>
      </w:r>
      <w:r>
        <w:rPr>
          <w:sz w:val="24"/>
          <w:szCs w:val="24"/>
        </w:rPr>
        <w:t xml:space="preserve">, из средств поселения </w:t>
      </w:r>
      <w:r>
        <w:rPr>
          <w:b/>
          <w:i/>
          <w:sz w:val="24"/>
          <w:szCs w:val="24"/>
          <w:u w:val="single"/>
        </w:rPr>
        <w:t>122,5 тыс.</w:t>
      </w:r>
      <w:r>
        <w:rPr>
          <w:b/>
          <w:sz w:val="24"/>
          <w:szCs w:val="24"/>
          <w:u w:val="single"/>
        </w:rPr>
        <w:t xml:space="preserve"> руб.</w:t>
      </w:r>
      <w:r>
        <w:rPr>
          <w:sz w:val="24"/>
          <w:szCs w:val="24"/>
        </w:rPr>
        <w:t>, из них:</w:t>
      </w:r>
    </w:p>
    <w:p w:rsidR="00596409" w:rsidRDefault="00596409" w:rsidP="005964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Обслуживанием и подготовкой к ОЗП котельной и сетей т/</w:t>
      </w:r>
      <w:proofErr w:type="gramStart"/>
      <w:r>
        <w:rPr>
          <w:sz w:val="24"/>
          <w:szCs w:val="24"/>
        </w:rPr>
        <w:t>с занимается</w:t>
      </w:r>
      <w:proofErr w:type="gramEnd"/>
      <w:r>
        <w:rPr>
          <w:sz w:val="24"/>
          <w:szCs w:val="24"/>
        </w:rPr>
        <w:t xml:space="preserve"> ООО «Стимул». Котлы №1,2 к началу отопительного сезона готовы, проведены ремонтные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боты на основном и вспомогательном оборудовании, на котлах № 3,4 ремонтные работы будет производить подрядчик по результатам проведенного аукциона. Запас топлива (щ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пы) 3500 т., готовность т/с 100%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запланированного. Отопительный сезон начат 11.09.2014 г.</w:t>
      </w:r>
    </w:p>
    <w:p w:rsidR="00596409" w:rsidRDefault="00596409" w:rsidP="005964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Обслуживанием и подготовкой ЖФ, объектов водоснабжения и водоотведения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нимается компания ООО «РУК ЖКХ». Всего на подготовку к ОЗП предприятиями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мунального комплекса было потрачено 2 500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596409" w:rsidRDefault="00596409" w:rsidP="0059640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п. Радищев: </w:t>
      </w:r>
      <w:r>
        <w:rPr>
          <w:sz w:val="24"/>
          <w:szCs w:val="24"/>
        </w:rPr>
        <w:t>завершено строительство блочно-модульной котельной, проведены пуско-наладочные работы. Котельная запущена в работу 15.09.2014 г. Работы по заверш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строительства вела компания ООО «</w:t>
      </w:r>
      <w:proofErr w:type="spellStart"/>
      <w:r>
        <w:rPr>
          <w:sz w:val="24"/>
          <w:szCs w:val="24"/>
        </w:rPr>
        <w:t>Энергокомплекс</w:t>
      </w:r>
      <w:proofErr w:type="spellEnd"/>
      <w:r>
        <w:rPr>
          <w:sz w:val="24"/>
          <w:szCs w:val="24"/>
        </w:rPr>
        <w:t>»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улун. Для обеспечения у</w:t>
      </w:r>
      <w:r>
        <w:rPr>
          <w:sz w:val="24"/>
          <w:szCs w:val="24"/>
        </w:rPr>
        <w:t>г</w:t>
      </w:r>
      <w:r>
        <w:rPr>
          <w:sz w:val="24"/>
          <w:szCs w:val="24"/>
        </w:rPr>
        <w:t>лем котельной управляющей компанией проведен конкурс, заключен договор и утвержден график поставки с ЗАО «</w:t>
      </w:r>
      <w:proofErr w:type="spellStart"/>
      <w:r>
        <w:rPr>
          <w:sz w:val="24"/>
          <w:szCs w:val="24"/>
        </w:rPr>
        <w:t>Красноярсккрайугол-Восток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Кларус</w:t>
      </w:r>
      <w:proofErr w:type="spellEnd"/>
      <w:r>
        <w:rPr>
          <w:sz w:val="24"/>
          <w:szCs w:val="24"/>
        </w:rPr>
        <w:t>».  Для работы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отопительный период 2014-2015 г. силами предприятия ООО «КУК ЖКХ 2» проводились </w:t>
      </w:r>
      <w:r>
        <w:rPr>
          <w:sz w:val="24"/>
          <w:szCs w:val="24"/>
        </w:rPr>
        <w:lastRenderedPageBreak/>
        <w:t>работы по подготовке к отопительному периоду на объектах коммунальной инфрастру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туры и жилом фонде. Выполнены ремонты и ревизия основного и вспомогательного об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рудования на водозаборных сооружениях, КОС. Проведена ревизия на сетях тепло-, вод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снабжения и водоотведения.  Предприятием на подготовку к ОЗП затрачено 158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Обслуживанием, ремонтом сетей и объектов электроснабжения на территории поселения занимается </w:t>
      </w:r>
      <w:proofErr w:type="spellStart"/>
      <w:r>
        <w:rPr>
          <w:sz w:val="24"/>
          <w:szCs w:val="24"/>
        </w:rPr>
        <w:t>электросетевая</w:t>
      </w:r>
      <w:proofErr w:type="spellEnd"/>
      <w:r>
        <w:rPr>
          <w:sz w:val="24"/>
          <w:szCs w:val="24"/>
        </w:rPr>
        <w:t xml:space="preserve"> компания ЗАО «БЭСК». Обслуживает подстанцию ОАО «ИЭСК». Проведены плановые ремонтные и ревизионные работы, подстанция укомпле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тована резервным трансформатором. Объекты коммунального назначения и жилой фонд к отопительному периоду готовы. </w:t>
      </w:r>
    </w:p>
    <w:p w:rsidR="00596409" w:rsidRDefault="00596409" w:rsidP="0059640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п. Речушка: </w:t>
      </w:r>
      <w:r>
        <w:rPr>
          <w:sz w:val="24"/>
          <w:szCs w:val="24"/>
        </w:rPr>
        <w:t>подготовкой объектов ЖКХ занималось предприятие коммунального комплекс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«Речушка». Проведена ревизия оборудования на центральной котельной, ремонтные работы на малой котельной. За счет полученных из аварийного запаса области материалов проведены ремонтные работы на сетях ТВС протяженностью 206 м.</w:t>
      </w:r>
    </w:p>
    <w:p w:rsidR="00596409" w:rsidRDefault="00596409" w:rsidP="0059640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Подготовка больничной котельной проводилась предприятием ООО «ИП </w:t>
      </w:r>
      <w:proofErr w:type="spellStart"/>
      <w:r>
        <w:rPr>
          <w:sz w:val="24"/>
          <w:szCs w:val="24"/>
        </w:rPr>
        <w:t>Гомз</w:t>
      </w:r>
      <w:r>
        <w:rPr>
          <w:sz w:val="24"/>
          <w:szCs w:val="24"/>
        </w:rPr>
        <w:t>я</w:t>
      </w:r>
      <w:r>
        <w:rPr>
          <w:sz w:val="24"/>
          <w:szCs w:val="24"/>
        </w:rPr>
        <w:t>ков</w:t>
      </w:r>
      <w:proofErr w:type="spellEnd"/>
      <w:r>
        <w:rPr>
          <w:sz w:val="24"/>
          <w:szCs w:val="24"/>
        </w:rPr>
        <w:t>», котельная к отопительному сезону готова, запас дров 100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</w:t>
      </w:r>
    </w:p>
    <w:p w:rsidR="00596409" w:rsidRDefault="00596409" w:rsidP="0059640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п. Хребтовая: </w:t>
      </w:r>
      <w:r>
        <w:rPr>
          <w:sz w:val="24"/>
          <w:szCs w:val="24"/>
        </w:rPr>
        <w:t xml:space="preserve">проведены ремонтные работы на котельных </w:t>
      </w:r>
      <w:proofErr w:type="spellStart"/>
      <w:r>
        <w:rPr>
          <w:sz w:val="24"/>
          <w:szCs w:val="24"/>
        </w:rPr>
        <w:t>Хребтовской</w:t>
      </w:r>
      <w:proofErr w:type="spellEnd"/>
      <w:r>
        <w:rPr>
          <w:sz w:val="24"/>
          <w:szCs w:val="24"/>
        </w:rPr>
        <w:t xml:space="preserve"> СОШ и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/с «Колокольчик», </w:t>
      </w:r>
      <w:proofErr w:type="spellStart"/>
      <w:r>
        <w:rPr>
          <w:sz w:val="24"/>
          <w:szCs w:val="24"/>
        </w:rPr>
        <w:t>отревизировано</w:t>
      </w:r>
      <w:proofErr w:type="spellEnd"/>
      <w:r>
        <w:rPr>
          <w:sz w:val="24"/>
          <w:szCs w:val="24"/>
        </w:rPr>
        <w:t xml:space="preserve"> вспомогательное оборудование. Сделана заявка на приобретение насоса для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/с, все запланированные мероприятия по подготовке к зиме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полнены. Создан запас дров в количестве 290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</w:t>
      </w:r>
    </w:p>
    <w:p w:rsidR="00596409" w:rsidRDefault="00596409" w:rsidP="005964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п. Шестаково: </w:t>
      </w:r>
      <w:r>
        <w:rPr>
          <w:sz w:val="24"/>
          <w:szCs w:val="24"/>
        </w:rPr>
        <w:t xml:space="preserve">подготовку </w:t>
      </w:r>
      <w:proofErr w:type="spellStart"/>
      <w:r>
        <w:rPr>
          <w:sz w:val="24"/>
          <w:szCs w:val="24"/>
        </w:rPr>
        <w:t>теплоисточника</w:t>
      </w:r>
      <w:proofErr w:type="spellEnd"/>
      <w:r>
        <w:rPr>
          <w:sz w:val="24"/>
          <w:szCs w:val="24"/>
        </w:rPr>
        <w:t xml:space="preserve"> к отопительному сезону проводило предприятие ООО «Ресурс», произведена замена котла, проведена ревизия насосов,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движек, электрооборудования. Проведены ремонтные работы на тепловых сетях, заменен ветхий участок 80 м. Ведется работа по монтажу резервного котла. На подготовку к ОЗП затрачено средств предприятия 357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средства поселения 100 тыс.руб. На ЖФ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ведена работа по замене 6 задвижек Ǿ 50 в тепловых пунктах. Отопительный сезон начат 19.09.2014 г.</w:t>
      </w:r>
    </w:p>
    <w:p w:rsidR="00596409" w:rsidRDefault="00596409" w:rsidP="005964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котельной детского сада «Елочка» проведена ревизия оборудования, котельная к отопительному периоду готова, запас дров 80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596409" w:rsidRDefault="00596409" w:rsidP="005964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Обслуживанием и эксплуатацией электроустановок занимается ЗАО «БЭСК».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полнено строительство ВЛЭП-6 кВ, установка дополнительный ТП на территории 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уворовский, строительство ВЛЭП-6 кВ и замена ТП на территории п.Шестаково.</w:t>
      </w:r>
    </w:p>
    <w:p w:rsidR="00596409" w:rsidRDefault="00596409" w:rsidP="00596409">
      <w:pPr>
        <w:ind w:firstLine="709"/>
        <w:jc w:val="both"/>
        <w:rPr>
          <w:sz w:val="24"/>
          <w:szCs w:val="24"/>
          <w:highlight w:val="cyan"/>
        </w:rPr>
      </w:pP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оцгородок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школьная котельная к отопительному сезону подготовлена,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дены ремонтные работы  и ревизия всего оборудования, выполнен ремонт изоляции те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ловой сети, запас дров 36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договор на поставку дров заключен, подвозка дров осущес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вляется.</w:t>
      </w:r>
    </w:p>
    <w:p w:rsidR="00596409" w:rsidRDefault="00596409" w:rsidP="00596409">
      <w:pPr>
        <w:ind w:firstLine="709"/>
        <w:jc w:val="both"/>
        <w:rPr>
          <w:sz w:val="24"/>
          <w:szCs w:val="24"/>
          <w:highlight w:val="cyan"/>
        </w:rPr>
      </w:pPr>
      <w:r>
        <w:rPr>
          <w:b/>
          <w:sz w:val="24"/>
          <w:szCs w:val="24"/>
        </w:rPr>
        <w:t xml:space="preserve">п. Заморский: </w:t>
      </w:r>
      <w:r>
        <w:rPr>
          <w:sz w:val="24"/>
          <w:szCs w:val="24"/>
        </w:rPr>
        <w:t>выполнена ревизия основного и вспомогательного оборудования котельная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Заморской</w:t>
      </w:r>
      <w:proofErr w:type="gramEnd"/>
      <w:r>
        <w:rPr>
          <w:sz w:val="24"/>
          <w:szCs w:val="24"/>
        </w:rPr>
        <w:t xml:space="preserve"> СОШ, запас дров 93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 к отопительному сезону котельная готова. </w:t>
      </w:r>
      <w:proofErr w:type="spellStart"/>
      <w:r>
        <w:rPr>
          <w:sz w:val="24"/>
          <w:szCs w:val="24"/>
        </w:rPr>
        <w:t>Электрообеспечением</w:t>
      </w:r>
      <w:proofErr w:type="spellEnd"/>
      <w:r>
        <w:rPr>
          <w:sz w:val="24"/>
          <w:szCs w:val="24"/>
        </w:rPr>
        <w:t xml:space="preserve"> поселения занимается ЗАО «БЭСК» в течение всего подготов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тельного периода проводились работы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утвержденного графика.</w:t>
      </w:r>
    </w:p>
    <w:p w:rsidR="00596409" w:rsidRDefault="00596409" w:rsidP="00596409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п. Дальний: </w:t>
      </w:r>
      <w:r>
        <w:rPr>
          <w:sz w:val="24"/>
          <w:szCs w:val="24"/>
        </w:rPr>
        <w:t>проведена ревизия оборудования и утеплено водозаборное сооруж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ние, ЗАО «БЭСК» проведены ремонтно-восстановительные работы после произошедшего пожара в мае 2014 г. сети электроснабжения внутри поселка на сумму 776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596409" w:rsidRDefault="00596409" w:rsidP="00596409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русничный:</w:t>
      </w:r>
      <w:r>
        <w:rPr>
          <w:sz w:val="24"/>
          <w:szCs w:val="24"/>
        </w:rPr>
        <w:t xml:space="preserve"> электроснабжение, обслуживание и ремонт </w:t>
      </w:r>
      <w:proofErr w:type="spellStart"/>
      <w:r>
        <w:rPr>
          <w:sz w:val="24"/>
          <w:szCs w:val="24"/>
        </w:rPr>
        <w:t>внутрипоселковых</w:t>
      </w:r>
      <w:proofErr w:type="spellEnd"/>
      <w:r>
        <w:rPr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тей осуществляет ОАО «ИЭСК», подготовительные работы проведены согласно план-графика, готовность электрооборудования 100%.</w:t>
      </w:r>
    </w:p>
    <w:p w:rsidR="00596409" w:rsidRDefault="00596409" w:rsidP="00596409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Департамент образования: </w:t>
      </w:r>
      <w:r>
        <w:rPr>
          <w:sz w:val="24"/>
          <w:szCs w:val="24"/>
        </w:rPr>
        <w:t>к отопительному сезону готовы все  котельные депа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тамента образования. Заключены контракты на приобретение угля  для котельной </w:t>
      </w:r>
      <w:proofErr w:type="spellStart"/>
      <w:r>
        <w:rPr>
          <w:sz w:val="24"/>
          <w:szCs w:val="24"/>
        </w:rPr>
        <w:t>Види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ской</w:t>
      </w:r>
      <w:proofErr w:type="spellEnd"/>
      <w:r>
        <w:rPr>
          <w:sz w:val="24"/>
          <w:szCs w:val="24"/>
        </w:rPr>
        <w:t xml:space="preserve"> СОШ на сумму </w:t>
      </w:r>
      <w:r>
        <w:rPr>
          <w:b/>
          <w:i/>
          <w:sz w:val="24"/>
          <w:szCs w:val="24"/>
          <w:u w:val="single"/>
        </w:rPr>
        <w:t>590,8 тыс. руб.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дровяного топлива на сумму </w:t>
      </w:r>
      <w:r>
        <w:rPr>
          <w:b/>
          <w:i/>
          <w:sz w:val="24"/>
          <w:szCs w:val="24"/>
          <w:u w:val="single"/>
        </w:rPr>
        <w:t>1 705,9 тыс</w:t>
      </w:r>
      <w:proofErr w:type="gramStart"/>
      <w:r>
        <w:rPr>
          <w:b/>
          <w:i/>
          <w:sz w:val="24"/>
          <w:szCs w:val="24"/>
          <w:u w:val="single"/>
        </w:rPr>
        <w:t>.р</w:t>
      </w:r>
      <w:proofErr w:type="gramEnd"/>
      <w:r>
        <w:rPr>
          <w:b/>
          <w:i/>
          <w:sz w:val="24"/>
          <w:szCs w:val="24"/>
          <w:u w:val="single"/>
        </w:rPr>
        <w:t>уб.</w:t>
      </w:r>
      <w:r>
        <w:rPr>
          <w:sz w:val="24"/>
          <w:szCs w:val="24"/>
        </w:rPr>
        <w:t xml:space="preserve">  </w:t>
      </w:r>
    </w:p>
    <w:p w:rsidR="00596409" w:rsidRDefault="00596409" w:rsidP="00596409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приобретения оборудования и материалов сделана заявка на 110,5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уб..</w:t>
      </w:r>
    </w:p>
    <w:p w:rsidR="00596409" w:rsidRDefault="00596409" w:rsidP="005964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программе «Энергосбережение….» на проведение энергетических обследований МКУЦ «Ресурсный центр» из областного бюджета выделено </w:t>
      </w:r>
      <w:r>
        <w:rPr>
          <w:b/>
          <w:i/>
          <w:sz w:val="24"/>
          <w:szCs w:val="24"/>
          <w:u w:val="single"/>
        </w:rPr>
        <w:t>763,7 тыс</w:t>
      </w:r>
      <w:proofErr w:type="gramStart"/>
      <w:r>
        <w:rPr>
          <w:b/>
          <w:i/>
          <w:sz w:val="24"/>
          <w:szCs w:val="24"/>
          <w:u w:val="single"/>
        </w:rPr>
        <w:t>.р</w:t>
      </w:r>
      <w:proofErr w:type="gramEnd"/>
      <w:r>
        <w:rPr>
          <w:b/>
          <w:i/>
          <w:sz w:val="24"/>
          <w:szCs w:val="24"/>
          <w:u w:val="single"/>
        </w:rPr>
        <w:t>уб.</w:t>
      </w:r>
      <w:r>
        <w:rPr>
          <w:sz w:val="24"/>
          <w:szCs w:val="24"/>
        </w:rPr>
        <w:t xml:space="preserve"> Заключены договоры с подрядчиками на проведение энергетических обследований. Освоено из средств местного бюджета </w:t>
      </w:r>
      <w:r>
        <w:rPr>
          <w:b/>
          <w:i/>
          <w:sz w:val="24"/>
          <w:szCs w:val="24"/>
          <w:u w:val="single"/>
        </w:rPr>
        <w:t>763,7 тыс</w:t>
      </w:r>
      <w:proofErr w:type="gramStart"/>
      <w:r>
        <w:rPr>
          <w:b/>
          <w:i/>
          <w:sz w:val="24"/>
          <w:szCs w:val="24"/>
          <w:u w:val="single"/>
        </w:rPr>
        <w:t>.р</w:t>
      </w:r>
      <w:proofErr w:type="gramEnd"/>
      <w:r>
        <w:rPr>
          <w:b/>
          <w:i/>
          <w:sz w:val="24"/>
          <w:szCs w:val="24"/>
          <w:u w:val="single"/>
        </w:rPr>
        <w:t>уб.</w:t>
      </w:r>
    </w:p>
    <w:p w:rsidR="00596409" w:rsidRDefault="00596409" w:rsidP="00596409">
      <w:pPr>
        <w:ind w:firstLine="720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УК СДМ: </w:t>
      </w:r>
      <w:r>
        <w:rPr>
          <w:sz w:val="24"/>
          <w:szCs w:val="24"/>
        </w:rPr>
        <w:t>на подготовку к отопительному периоду израсходовано 24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подготовительные работы в тепловых узлах в стадии завершения, акты готовности тепл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 xml:space="preserve">вых узлов подписаны. </w:t>
      </w:r>
    </w:p>
    <w:p w:rsidR="00596409" w:rsidRDefault="00596409" w:rsidP="005964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программе «Энергосбережения» на проведение энергетических обследований           МУ УКСДМ  из областного бюджета выделено </w:t>
      </w:r>
      <w:r>
        <w:rPr>
          <w:b/>
          <w:i/>
          <w:sz w:val="24"/>
          <w:szCs w:val="24"/>
          <w:u w:val="single"/>
        </w:rPr>
        <w:t>43 тыс</w:t>
      </w:r>
      <w:proofErr w:type="gramStart"/>
      <w:r>
        <w:rPr>
          <w:b/>
          <w:i/>
          <w:sz w:val="24"/>
          <w:szCs w:val="24"/>
          <w:u w:val="single"/>
        </w:rPr>
        <w:t>.р</w:t>
      </w:r>
      <w:proofErr w:type="gramEnd"/>
      <w:r>
        <w:rPr>
          <w:b/>
          <w:i/>
          <w:sz w:val="24"/>
          <w:szCs w:val="24"/>
          <w:u w:val="single"/>
        </w:rPr>
        <w:t xml:space="preserve">уб., </w:t>
      </w:r>
      <w:r>
        <w:rPr>
          <w:sz w:val="24"/>
          <w:szCs w:val="24"/>
        </w:rPr>
        <w:t xml:space="preserve">на данные денежные средства запланированы работы по проведению  </w:t>
      </w:r>
      <w:proofErr w:type="spellStart"/>
      <w:r>
        <w:rPr>
          <w:sz w:val="24"/>
          <w:szCs w:val="24"/>
        </w:rPr>
        <w:t>Энергоаудита</w:t>
      </w:r>
      <w:proofErr w:type="spellEnd"/>
      <w:r>
        <w:rPr>
          <w:sz w:val="24"/>
          <w:szCs w:val="24"/>
        </w:rPr>
        <w:t xml:space="preserve"> по следующим учреждениям: «Би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лиотека семейного чтения», «Гараж».</w:t>
      </w:r>
    </w:p>
    <w:p w:rsidR="00596409" w:rsidRDefault="00596409" w:rsidP="00596409">
      <w:pPr>
        <w:numPr>
          <w:ilvl w:val="12"/>
          <w:numId w:val="0"/>
        </w:numPr>
        <w:ind w:firstLine="709"/>
        <w:jc w:val="center"/>
        <w:rPr>
          <w:b/>
          <w:sz w:val="24"/>
          <w:szCs w:val="24"/>
          <w:u w:val="single"/>
        </w:rPr>
      </w:pPr>
    </w:p>
    <w:p w:rsidR="00596409" w:rsidRDefault="00596409" w:rsidP="00596409">
      <w:pPr>
        <w:numPr>
          <w:ilvl w:val="12"/>
          <w:numId w:val="0"/>
        </w:num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Обеспечение топливом</w:t>
      </w:r>
    </w:p>
    <w:p w:rsidR="00596409" w:rsidRDefault="00596409" w:rsidP="00596409">
      <w:pPr>
        <w:numPr>
          <w:ilvl w:val="12"/>
          <w:numId w:val="0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началу отопительного сезона 2014-2015 г.г. необходимо создать нормативный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пас топлива: угольного (на 45 дней работы котельной), дровяного (на 45 дней работы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тельной).</w:t>
      </w:r>
    </w:p>
    <w:p w:rsidR="00596409" w:rsidRDefault="00596409" w:rsidP="00596409">
      <w:pPr>
        <w:numPr>
          <w:ilvl w:val="12"/>
          <w:numId w:val="0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16.08.13 г.  запасы топлива по муниципальным образованиям района и учреждениям образования составляют:</w:t>
      </w:r>
    </w:p>
    <w:p w:rsidR="00596409" w:rsidRDefault="00596409" w:rsidP="00596409">
      <w:pPr>
        <w:numPr>
          <w:ilvl w:val="12"/>
          <w:numId w:val="0"/>
        </w:num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угольного</w:t>
      </w:r>
    </w:p>
    <w:p w:rsidR="00596409" w:rsidRDefault="00596409" w:rsidP="00596409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proofErr w:type="spellStart"/>
      <w:r>
        <w:rPr>
          <w:sz w:val="24"/>
          <w:szCs w:val="24"/>
        </w:rPr>
        <w:t>Видимском</w:t>
      </w:r>
      <w:proofErr w:type="spellEnd"/>
      <w:r>
        <w:rPr>
          <w:sz w:val="24"/>
          <w:szCs w:val="24"/>
        </w:rPr>
        <w:t xml:space="preserve"> ГП (школьная котельная) – 580 тонн угля при норме 164 тонны, контракт на поставку топлива заключен  с ЗАО «</w:t>
      </w:r>
      <w:proofErr w:type="spellStart"/>
      <w:r>
        <w:rPr>
          <w:sz w:val="24"/>
          <w:szCs w:val="24"/>
        </w:rPr>
        <w:t>Красноярскуголь-Восток</w:t>
      </w:r>
      <w:proofErr w:type="spellEnd"/>
      <w:r>
        <w:rPr>
          <w:sz w:val="24"/>
          <w:szCs w:val="24"/>
        </w:rPr>
        <w:t xml:space="preserve">» на поставку 540 тонн угля; </w:t>
      </w:r>
    </w:p>
    <w:p w:rsidR="00596409" w:rsidRDefault="00596409" w:rsidP="00596409">
      <w:pPr>
        <w:numPr>
          <w:ilvl w:val="12"/>
          <w:numId w:val="0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Радищевском ГП – запас топлива 603, нормативный запас 2 117 тонн, угля заключен договор на поставку угля на весь отопительный сезон, утвержден график поставки, в се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тябре ожидается поставка 500 т.</w:t>
      </w:r>
      <w:proofErr w:type="gramEnd"/>
    </w:p>
    <w:p w:rsidR="00596409" w:rsidRDefault="00596409" w:rsidP="00596409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proofErr w:type="spellStart"/>
      <w:r>
        <w:rPr>
          <w:sz w:val="24"/>
          <w:szCs w:val="24"/>
        </w:rPr>
        <w:t>Новоигирменском</w:t>
      </w:r>
      <w:proofErr w:type="spellEnd"/>
      <w:r>
        <w:rPr>
          <w:sz w:val="24"/>
          <w:szCs w:val="24"/>
        </w:rPr>
        <w:t xml:space="preserve"> ГП (кот. № 2 «Киевская») – запас топлива 50, нормативный запас 1 412 тонн, заключен договор с ЗАО «</w:t>
      </w:r>
      <w:proofErr w:type="spellStart"/>
      <w:r>
        <w:rPr>
          <w:sz w:val="24"/>
          <w:szCs w:val="24"/>
        </w:rPr>
        <w:t>Красноярскуголь-Восток</w:t>
      </w:r>
      <w:proofErr w:type="spellEnd"/>
      <w:r>
        <w:rPr>
          <w:sz w:val="24"/>
          <w:szCs w:val="24"/>
        </w:rPr>
        <w:t>», предприятием оформляе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кредит на приобретение топлива, ведется работа по организации вывозки угля с терр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тории ТЭЦ-16.</w:t>
      </w:r>
    </w:p>
    <w:p w:rsidR="00596409" w:rsidRDefault="00596409" w:rsidP="00596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proofErr w:type="spellStart"/>
      <w:r>
        <w:rPr>
          <w:sz w:val="24"/>
          <w:szCs w:val="24"/>
        </w:rPr>
        <w:t>Янгелевском</w:t>
      </w:r>
      <w:proofErr w:type="spellEnd"/>
      <w:r>
        <w:rPr>
          <w:sz w:val="24"/>
          <w:szCs w:val="24"/>
        </w:rPr>
        <w:t xml:space="preserve"> ГП – запас топлива 448, нормативный запас 1 555 тонн угля, заключен договор на поставку топлива с ОАО «</w:t>
      </w:r>
      <w:proofErr w:type="spellStart"/>
      <w:r>
        <w:rPr>
          <w:sz w:val="24"/>
          <w:szCs w:val="24"/>
        </w:rPr>
        <w:t>Кларус</w:t>
      </w:r>
      <w:proofErr w:type="spellEnd"/>
      <w:r>
        <w:rPr>
          <w:sz w:val="24"/>
          <w:szCs w:val="24"/>
        </w:rPr>
        <w:t>», планируется отгрузка угля в количестве 500 т.</w:t>
      </w:r>
    </w:p>
    <w:p w:rsidR="00596409" w:rsidRDefault="00596409" w:rsidP="00596409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596409" w:rsidRDefault="00596409" w:rsidP="00596409">
      <w:pPr>
        <w:numPr>
          <w:ilvl w:val="12"/>
          <w:numId w:val="0"/>
        </w:numPr>
        <w:ind w:firstLine="567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По состоянию на 25.09.14 г.  запасы топлива по муниципальным образованиям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она и учреждениям образования составляют </w:t>
      </w:r>
      <w:r>
        <w:rPr>
          <w:b/>
          <w:i/>
          <w:sz w:val="24"/>
          <w:szCs w:val="24"/>
          <w:u w:val="single"/>
        </w:rPr>
        <w:t>древесного:</w:t>
      </w:r>
    </w:p>
    <w:p w:rsidR="00596409" w:rsidRDefault="00596409" w:rsidP="00596409">
      <w:pPr>
        <w:numPr>
          <w:ilvl w:val="12"/>
          <w:numId w:val="0"/>
        </w:numPr>
        <w:jc w:val="both"/>
        <w:rPr>
          <w:b/>
          <w:i/>
          <w:sz w:val="24"/>
          <w:szCs w:val="24"/>
          <w:u w:val="single"/>
        </w:rPr>
      </w:pPr>
    </w:p>
    <w:tbl>
      <w:tblPr>
        <w:tblStyle w:val="a8"/>
        <w:tblW w:w="9885" w:type="dxa"/>
        <w:tblLayout w:type="fixed"/>
        <w:tblLook w:val="04A0"/>
      </w:tblPr>
      <w:tblGrid>
        <w:gridCol w:w="2092"/>
        <w:gridCol w:w="992"/>
        <w:gridCol w:w="992"/>
        <w:gridCol w:w="1842"/>
        <w:gridCol w:w="3967"/>
      </w:tblGrid>
      <w:tr w:rsidR="00596409" w:rsidTr="005964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 xml:space="preserve">Наименование </w:t>
            </w:r>
          </w:p>
          <w:p w:rsidR="00596409" w:rsidRDefault="00596409" w:rsidP="00596409">
            <w:pPr>
              <w:numPr>
                <w:ilvl w:val="12"/>
                <w:numId w:val="0"/>
              </w:numPr>
              <w:jc w:val="center"/>
            </w:pPr>
            <w:r>
              <w:t>МО</w:t>
            </w:r>
          </w:p>
          <w:p w:rsidR="00596409" w:rsidRDefault="00596409" w:rsidP="00596409">
            <w:pPr>
              <w:numPr>
                <w:ilvl w:val="12"/>
                <w:numId w:val="0"/>
              </w:numPr>
              <w:jc w:val="center"/>
            </w:pPr>
          </w:p>
          <w:p w:rsidR="00596409" w:rsidRDefault="00596409" w:rsidP="00596409">
            <w:pPr>
              <w:numPr>
                <w:ilvl w:val="12"/>
                <w:numId w:val="0"/>
              </w:numPr>
              <w:jc w:val="center"/>
            </w:pPr>
          </w:p>
          <w:p w:rsidR="00596409" w:rsidRDefault="00596409" w:rsidP="00596409">
            <w:pPr>
              <w:numPr>
                <w:ilvl w:val="12"/>
                <w:numId w:val="0"/>
              </w:numPr>
              <w:jc w:val="center"/>
            </w:pPr>
          </w:p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Норм</w:t>
            </w:r>
            <w:r>
              <w:t>а</w:t>
            </w:r>
            <w:r>
              <w:t>тив, 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Факт, 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 xml:space="preserve">% готовности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Примечание</w:t>
            </w:r>
          </w:p>
        </w:tc>
      </w:tr>
      <w:tr w:rsidR="00596409" w:rsidTr="005964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t>Речушинское</w:t>
            </w:r>
            <w:proofErr w:type="spellEnd"/>
            <w:r>
              <w:t>, (це</w:t>
            </w:r>
            <w:r>
              <w:t>н</w:t>
            </w:r>
            <w:r>
              <w:t>тральная и малая к</w:t>
            </w:r>
            <w:r>
              <w:t>о</w:t>
            </w:r>
            <w:r>
              <w:t>тельные)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1046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t>договор на поставку дров заключен, подвоз топлива осуществляется</w:t>
            </w:r>
          </w:p>
        </w:tc>
      </w:tr>
      <w:tr w:rsidR="00596409" w:rsidTr="005964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t>Рудногорское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14 000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09" w:rsidRDefault="00596409" w:rsidP="0059640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96409" w:rsidTr="005964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t>Новоигирменское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t xml:space="preserve">договор на поставку топлива заключен  с ООО «СЭЛ – </w:t>
            </w:r>
            <w:proofErr w:type="spellStart"/>
            <w:r>
              <w:t>Тайрику</w:t>
            </w:r>
            <w:proofErr w:type="spellEnd"/>
            <w:r>
              <w:t>»  на 1800 м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  <w:tr w:rsidR="00596409" w:rsidTr="005964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t>Шестаковское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09" w:rsidRDefault="00596409" w:rsidP="0059640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96409" w:rsidTr="00596409">
        <w:trPr>
          <w:trHeight w:val="7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t>Игирменская</w:t>
            </w:r>
            <w:proofErr w:type="spellEnd"/>
            <w: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09" w:rsidRDefault="00596409" w:rsidP="0059640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96409" w:rsidRDefault="00596409" w:rsidP="00596409">
            <w:pPr>
              <w:numPr>
                <w:ilvl w:val="12"/>
                <w:numId w:val="0"/>
              </w:numPr>
            </w:pPr>
          </w:p>
          <w:p w:rsidR="00596409" w:rsidRDefault="00596409" w:rsidP="00596409">
            <w:pPr>
              <w:numPr>
                <w:ilvl w:val="12"/>
                <w:numId w:val="0"/>
              </w:numPr>
            </w:pPr>
          </w:p>
          <w:p w:rsidR="00596409" w:rsidRDefault="00596409" w:rsidP="00596409">
            <w:pPr>
              <w:numPr>
                <w:ilvl w:val="12"/>
                <w:numId w:val="0"/>
              </w:numPr>
            </w:pPr>
          </w:p>
          <w:p w:rsidR="00596409" w:rsidRDefault="00596409" w:rsidP="0059640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t>Подвозка дров осуществляется</w:t>
            </w:r>
          </w:p>
        </w:tc>
      </w:tr>
      <w:tr w:rsidR="00596409" w:rsidTr="005964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t>Хребтовской</w:t>
            </w:r>
            <w:proofErr w:type="spellEnd"/>
            <w: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91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09" w:rsidRDefault="00596409" w:rsidP="00596409">
            <w:pPr>
              <w:rPr>
                <w:sz w:val="22"/>
                <w:szCs w:val="22"/>
              </w:rPr>
            </w:pPr>
          </w:p>
        </w:tc>
      </w:tr>
      <w:tr w:rsidR="00596409" w:rsidTr="005964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t>Заморская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59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09" w:rsidRDefault="00596409" w:rsidP="00596409">
            <w:pPr>
              <w:rPr>
                <w:sz w:val="22"/>
                <w:szCs w:val="22"/>
              </w:rPr>
            </w:pPr>
          </w:p>
        </w:tc>
      </w:tr>
      <w:tr w:rsidR="00596409" w:rsidTr="005964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t>д</w:t>
            </w:r>
            <w:proofErr w:type="spellEnd"/>
            <w:r>
              <w:t>/с «Ёлочка» (Шест</w:t>
            </w:r>
            <w:r>
              <w:t>а</w:t>
            </w:r>
            <w:r>
              <w:t>ково)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09" w:rsidRDefault="00596409" w:rsidP="00596409">
            <w:pPr>
              <w:rPr>
                <w:sz w:val="22"/>
                <w:szCs w:val="22"/>
              </w:rPr>
            </w:pPr>
          </w:p>
        </w:tc>
      </w:tr>
      <w:tr w:rsidR="00596409" w:rsidTr="005964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t>д</w:t>
            </w:r>
            <w:proofErr w:type="spellEnd"/>
            <w:r>
              <w:t>/с «Елочка» п</w:t>
            </w:r>
            <w:proofErr w:type="gramStart"/>
            <w:r>
              <w:t>.В</w:t>
            </w:r>
            <w:proofErr w:type="gramEnd"/>
            <w:r>
              <w:t xml:space="preserve">идим, </w:t>
            </w:r>
            <w:proofErr w:type="spellStart"/>
            <w:r>
              <w:t>п.Чистополянский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09" w:rsidRDefault="00596409" w:rsidP="00596409">
            <w:pPr>
              <w:rPr>
                <w:sz w:val="22"/>
                <w:szCs w:val="22"/>
              </w:rPr>
            </w:pPr>
          </w:p>
        </w:tc>
      </w:tr>
      <w:tr w:rsidR="00596409" w:rsidTr="005964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t>Соцгородская</w:t>
            </w:r>
            <w:proofErr w:type="spellEnd"/>
            <w: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09" w:rsidRDefault="00596409" w:rsidP="00596409">
            <w:pPr>
              <w:rPr>
                <w:sz w:val="22"/>
                <w:szCs w:val="22"/>
              </w:rPr>
            </w:pPr>
          </w:p>
        </w:tc>
      </w:tr>
      <w:tr w:rsidR="00596409" w:rsidTr="005964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u w:val="single"/>
              </w:rPr>
              <w:t>16 792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u w:val="single"/>
              </w:rPr>
              <w:t>5 281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9" w:rsidRDefault="00596409" w:rsidP="00596409">
            <w:pPr>
              <w:numPr>
                <w:ilvl w:val="12"/>
                <w:numId w:val="0"/>
              </w:num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u w:val="single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09" w:rsidRDefault="00596409" w:rsidP="0059640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596409" w:rsidRDefault="00596409" w:rsidP="00596409">
      <w:pPr>
        <w:numPr>
          <w:ilvl w:val="12"/>
          <w:numId w:val="0"/>
        </w:numPr>
        <w:jc w:val="both"/>
        <w:rPr>
          <w:b/>
          <w:i/>
          <w:sz w:val="24"/>
          <w:szCs w:val="24"/>
          <w:u w:val="single"/>
        </w:rPr>
      </w:pPr>
    </w:p>
    <w:p w:rsidR="00596409" w:rsidRDefault="00596409" w:rsidP="00596409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</w:p>
    <w:p w:rsidR="00596409" w:rsidRDefault="00596409" w:rsidP="00596409">
      <w:pPr>
        <w:numPr>
          <w:ilvl w:val="12"/>
          <w:numId w:val="0"/>
        </w:numPr>
        <w:rPr>
          <w:sz w:val="24"/>
          <w:szCs w:val="24"/>
        </w:rPr>
      </w:pPr>
    </w:p>
    <w:p w:rsidR="009A48DD" w:rsidRPr="00744288" w:rsidRDefault="00596409" w:rsidP="0059640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Начальник отдела ЖКХ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Л.В.Савицкая</w:t>
      </w:r>
    </w:p>
    <w:sectPr w:rsidR="009A48DD" w:rsidRPr="00744288" w:rsidSect="00105F7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78A"/>
    <w:rsid w:val="0000587B"/>
    <w:rsid w:val="0000748F"/>
    <w:rsid w:val="00016746"/>
    <w:rsid w:val="00023DAE"/>
    <w:rsid w:val="00024D7C"/>
    <w:rsid w:val="0003488F"/>
    <w:rsid w:val="000363B0"/>
    <w:rsid w:val="000441EF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A0E30"/>
    <w:rsid w:val="000B4FF3"/>
    <w:rsid w:val="000C0834"/>
    <w:rsid w:val="000C09AF"/>
    <w:rsid w:val="000C1E9C"/>
    <w:rsid w:val="000C3434"/>
    <w:rsid w:val="000D007F"/>
    <w:rsid w:val="000D7908"/>
    <w:rsid w:val="000E5275"/>
    <w:rsid w:val="000F4166"/>
    <w:rsid w:val="000F41BC"/>
    <w:rsid w:val="000F49C7"/>
    <w:rsid w:val="00103FF1"/>
    <w:rsid w:val="0010517A"/>
    <w:rsid w:val="00105F7F"/>
    <w:rsid w:val="001124CD"/>
    <w:rsid w:val="00116E92"/>
    <w:rsid w:val="0013134A"/>
    <w:rsid w:val="00133A27"/>
    <w:rsid w:val="00134368"/>
    <w:rsid w:val="00135538"/>
    <w:rsid w:val="00172265"/>
    <w:rsid w:val="00172CF3"/>
    <w:rsid w:val="00174248"/>
    <w:rsid w:val="00175112"/>
    <w:rsid w:val="00182466"/>
    <w:rsid w:val="00184618"/>
    <w:rsid w:val="001A311E"/>
    <w:rsid w:val="001B5B3C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238C"/>
    <w:rsid w:val="00247F00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6554"/>
    <w:rsid w:val="002B6401"/>
    <w:rsid w:val="002E05EA"/>
    <w:rsid w:val="002E37F0"/>
    <w:rsid w:val="002E430F"/>
    <w:rsid w:val="002E7C7D"/>
    <w:rsid w:val="002F0BFA"/>
    <w:rsid w:val="00310059"/>
    <w:rsid w:val="003270E0"/>
    <w:rsid w:val="00330F23"/>
    <w:rsid w:val="00332CE7"/>
    <w:rsid w:val="0034027B"/>
    <w:rsid w:val="0034071D"/>
    <w:rsid w:val="00342D06"/>
    <w:rsid w:val="003478A9"/>
    <w:rsid w:val="00356708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420F"/>
    <w:rsid w:val="00477ACE"/>
    <w:rsid w:val="0049534F"/>
    <w:rsid w:val="0049549E"/>
    <w:rsid w:val="00496BC7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32978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93B5C"/>
    <w:rsid w:val="00596409"/>
    <w:rsid w:val="00596DD8"/>
    <w:rsid w:val="005A51E1"/>
    <w:rsid w:val="005C11A9"/>
    <w:rsid w:val="005E0257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60398"/>
    <w:rsid w:val="00676739"/>
    <w:rsid w:val="00680AA1"/>
    <w:rsid w:val="006830D6"/>
    <w:rsid w:val="00684F3D"/>
    <w:rsid w:val="00694787"/>
    <w:rsid w:val="00694EE7"/>
    <w:rsid w:val="006A57B0"/>
    <w:rsid w:val="006D1DB5"/>
    <w:rsid w:val="006D7064"/>
    <w:rsid w:val="006F0F55"/>
    <w:rsid w:val="006F62A1"/>
    <w:rsid w:val="006F669D"/>
    <w:rsid w:val="00700F9B"/>
    <w:rsid w:val="00704573"/>
    <w:rsid w:val="00704885"/>
    <w:rsid w:val="00704944"/>
    <w:rsid w:val="0071237B"/>
    <w:rsid w:val="00715D18"/>
    <w:rsid w:val="00736059"/>
    <w:rsid w:val="00744288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66476"/>
    <w:rsid w:val="00874049"/>
    <w:rsid w:val="0089184A"/>
    <w:rsid w:val="008A0D1B"/>
    <w:rsid w:val="008A2B58"/>
    <w:rsid w:val="008B0B53"/>
    <w:rsid w:val="008B1493"/>
    <w:rsid w:val="008C434B"/>
    <w:rsid w:val="008C4803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43B75"/>
    <w:rsid w:val="009466A4"/>
    <w:rsid w:val="00951196"/>
    <w:rsid w:val="00953182"/>
    <w:rsid w:val="00953C94"/>
    <w:rsid w:val="009564A6"/>
    <w:rsid w:val="00960670"/>
    <w:rsid w:val="009774BB"/>
    <w:rsid w:val="00981665"/>
    <w:rsid w:val="009821F5"/>
    <w:rsid w:val="009824D7"/>
    <w:rsid w:val="00984803"/>
    <w:rsid w:val="00986E2E"/>
    <w:rsid w:val="00996448"/>
    <w:rsid w:val="009A48DD"/>
    <w:rsid w:val="009B0C81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2060"/>
    <w:rsid w:val="00A37EDC"/>
    <w:rsid w:val="00A43AFC"/>
    <w:rsid w:val="00A47D61"/>
    <w:rsid w:val="00A5352B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5222"/>
    <w:rsid w:val="00B423AC"/>
    <w:rsid w:val="00B52E68"/>
    <w:rsid w:val="00B60836"/>
    <w:rsid w:val="00B6265C"/>
    <w:rsid w:val="00B750F9"/>
    <w:rsid w:val="00B90F4C"/>
    <w:rsid w:val="00BA09B7"/>
    <w:rsid w:val="00BA4B83"/>
    <w:rsid w:val="00BB3BDA"/>
    <w:rsid w:val="00BC5647"/>
    <w:rsid w:val="00BD2E7E"/>
    <w:rsid w:val="00BE03FB"/>
    <w:rsid w:val="00BE54F5"/>
    <w:rsid w:val="00BF0519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700B9"/>
    <w:rsid w:val="00C70F32"/>
    <w:rsid w:val="00C85FF9"/>
    <w:rsid w:val="00C93D6F"/>
    <w:rsid w:val="00C95042"/>
    <w:rsid w:val="00CA1417"/>
    <w:rsid w:val="00CA42D4"/>
    <w:rsid w:val="00CA65DD"/>
    <w:rsid w:val="00CD5DC2"/>
    <w:rsid w:val="00D00A45"/>
    <w:rsid w:val="00D04B40"/>
    <w:rsid w:val="00D217AB"/>
    <w:rsid w:val="00D25D07"/>
    <w:rsid w:val="00D270CC"/>
    <w:rsid w:val="00D27FC1"/>
    <w:rsid w:val="00D36236"/>
    <w:rsid w:val="00D42709"/>
    <w:rsid w:val="00D4658C"/>
    <w:rsid w:val="00D611BE"/>
    <w:rsid w:val="00D66B62"/>
    <w:rsid w:val="00D90F03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70F42"/>
    <w:rsid w:val="00E82EE3"/>
    <w:rsid w:val="00E84BFA"/>
    <w:rsid w:val="00E85751"/>
    <w:rsid w:val="00E85872"/>
    <w:rsid w:val="00E90EFE"/>
    <w:rsid w:val="00EA581C"/>
    <w:rsid w:val="00EB1293"/>
    <w:rsid w:val="00EC5ED7"/>
    <w:rsid w:val="00EE0D08"/>
    <w:rsid w:val="00EE2F6A"/>
    <w:rsid w:val="00EF12B0"/>
    <w:rsid w:val="00EF5396"/>
    <w:rsid w:val="00EF7A9F"/>
    <w:rsid w:val="00EF7D63"/>
    <w:rsid w:val="00F0586B"/>
    <w:rsid w:val="00F05BAB"/>
    <w:rsid w:val="00F157ED"/>
    <w:rsid w:val="00F172EE"/>
    <w:rsid w:val="00F24A3B"/>
    <w:rsid w:val="00F373A1"/>
    <w:rsid w:val="00F578BB"/>
    <w:rsid w:val="00F60F26"/>
    <w:rsid w:val="00F617B3"/>
    <w:rsid w:val="00F618AE"/>
    <w:rsid w:val="00F63B95"/>
    <w:rsid w:val="00F66070"/>
    <w:rsid w:val="00F675C6"/>
    <w:rsid w:val="00F7315B"/>
    <w:rsid w:val="00F82F11"/>
    <w:rsid w:val="00F91000"/>
    <w:rsid w:val="00F93899"/>
    <w:rsid w:val="00FA6B57"/>
    <w:rsid w:val="00FB7708"/>
    <w:rsid w:val="00FC0949"/>
    <w:rsid w:val="00FC5F5E"/>
    <w:rsid w:val="00FD1A0C"/>
    <w:rsid w:val="00FE1A0E"/>
    <w:rsid w:val="00FE1C5B"/>
    <w:rsid w:val="00FE5838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A48DD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9A48DD"/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9A48DD"/>
    <w:pPr>
      <w:widowControl/>
      <w:overflowPunct w:val="0"/>
      <w:ind w:firstLine="720"/>
      <w:jc w:val="center"/>
      <w:textAlignment w:val="baseline"/>
    </w:pPr>
    <w:rPr>
      <w:sz w:val="28"/>
    </w:rPr>
  </w:style>
  <w:style w:type="character" w:customStyle="1" w:styleId="a7">
    <w:name w:val="Название Знак"/>
    <w:basedOn w:val="a0"/>
    <w:link w:val="a6"/>
    <w:rsid w:val="009A48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9A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18</cp:revision>
  <cp:lastPrinted>2014-09-25T08:27:00Z</cp:lastPrinted>
  <dcterms:created xsi:type="dcterms:W3CDTF">2012-05-15T13:13:00Z</dcterms:created>
  <dcterms:modified xsi:type="dcterms:W3CDTF">2014-09-29T06:24:00Z</dcterms:modified>
</cp:coreProperties>
</file>